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61CC" w14:textId="77777777" w:rsidR="00314717" w:rsidRPr="00F32C5C" w:rsidRDefault="00806117" w:rsidP="00314717">
      <w:pPr>
        <w:rPr>
          <w:lang w:val="es-ES"/>
        </w:rPr>
      </w:pPr>
      <w:bookmarkStart w:id="0" w:name="scroll-bookmark-1"/>
      <w:bookmarkEnd w:id="0"/>
      <w:r>
        <w:rPr>
          <w:i/>
          <w:noProof/>
          <w:lang w:val="fr-FR" w:eastAsia="fr-FR"/>
        </w:rPr>
        <w:drawing>
          <wp:inline distT="0" distB="0" distL="0" distR="0" wp14:anchorId="512124DC" wp14:editId="7F8FE648">
            <wp:extent cx="561975" cy="904875"/>
            <wp:effectExtent l="0" t="0" r="0" b="0"/>
            <wp:docPr id="100001" name="Picture 100001" descr="_scroll_external/attachments/image2020-4-21_15-11-20-b504b9c213c2f6d41024e5775bf1699e07f558265cb33872fb9675fe08fe8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561975" cy="904875"/>
                    </a:xfrm>
                    <a:prstGeom prst="rect">
                      <a:avLst/>
                    </a:prstGeom>
                  </pic:spPr>
                </pic:pic>
              </a:graphicData>
            </a:graphic>
          </wp:inline>
        </w:drawing>
      </w:r>
      <w:r w:rsidR="00314717" w:rsidRPr="00F32C5C">
        <w:rPr>
          <w:lang w:val="es-ES"/>
        </w:rPr>
        <w:t xml:space="preserve">  "Iniciativa 4 por 1000: Suelos para la </w:t>
      </w:r>
      <w:r w:rsidR="00CF6F21" w:rsidRPr="00F32C5C">
        <w:rPr>
          <w:lang w:val="es-ES"/>
        </w:rPr>
        <w:t>S</w:t>
      </w:r>
      <w:r w:rsidR="00314717" w:rsidRPr="00F32C5C">
        <w:rPr>
          <w:lang w:val="es-ES"/>
        </w:rPr>
        <w:t xml:space="preserve">eguridad </w:t>
      </w:r>
      <w:r w:rsidR="00CF6F21" w:rsidRPr="00F32C5C">
        <w:rPr>
          <w:lang w:val="es-ES"/>
        </w:rPr>
        <w:t>A</w:t>
      </w:r>
      <w:r w:rsidR="00314717" w:rsidRPr="00F32C5C">
        <w:rPr>
          <w:lang w:val="es-ES"/>
        </w:rPr>
        <w:t xml:space="preserve">limentaria y el </w:t>
      </w:r>
      <w:r w:rsidR="00CF6F21" w:rsidRPr="00F32C5C">
        <w:rPr>
          <w:lang w:val="es-ES"/>
        </w:rPr>
        <w:t>C</w:t>
      </w:r>
      <w:r w:rsidR="00314717" w:rsidRPr="00F32C5C">
        <w:rPr>
          <w:lang w:val="es-ES"/>
        </w:rPr>
        <w:t xml:space="preserve">lima" </w:t>
      </w:r>
      <w:r w:rsidR="00314717">
        <w:rPr>
          <w:noProof/>
          <w:lang w:val="fr-FR" w:eastAsia="fr-FR"/>
        </w:rPr>
        <w:drawing>
          <wp:inline distT="0" distB="0" distL="0" distR="0" wp14:anchorId="6390DDB6" wp14:editId="47966EF3">
            <wp:extent cx="561975" cy="904875"/>
            <wp:effectExtent l="0" t="0" r="0" b="0"/>
            <wp:docPr id="100003" name="Picture 100003" descr="_scroll_external/attachments/image2020-4-21_15-11-14-9ae5d4fd4680efb9aff471989428037360c5856f518da440bee860ec5e8278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8"/>
                    <a:stretch>
                      <a:fillRect/>
                    </a:stretch>
                  </pic:blipFill>
                  <pic:spPr>
                    <a:xfrm>
                      <a:off x="0" y="0"/>
                      <a:ext cx="561975" cy="904875"/>
                    </a:xfrm>
                    <a:prstGeom prst="rect">
                      <a:avLst/>
                    </a:prstGeom>
                  </pic:spPr>
                </pic:pic>
              </a:graphicData>
            </a:graphic>
          </wp:inline>
        </w:drawing>
      </w:r>
      <w:r w:rsidR="00314717" w:rsidRPr="00F32C5C">
        <w:rPr>
          <w:lang w:val="es-ES"/>
        </w:rPr>
        <w:t xml:space="preserve">                </w:t>
      </w:r>
    </w:p>
    <w:p w14:paraId="4C218B6D" w14:textId="77777777" w:rsidR="0087617C" w:rsidRPr="00F32C5C" w:rsidRDefault="0087617C" w:rsidP="00856091">
      <w:pPr>
        <w:jc w:val="both"/>
        <w:rPr>
          <w:lang w:val="es-ES"/>
        </w:rPr>
      </w:pPr>
    </w:p>
    <w:p w14:paraId="3DEEB6E7" w14:textId="77777777" w:rsidR="008315F6" w:rsidRPr="00F32C5C" w:rsidRDefault="008315F6" w:rsidP="00856091">
      <w:pPr>
        <w:pStyle w:val="Titre1"/>
        <w:spacing w:before="0" w:after="245"/>
        <w:jc w:val="both"/>
        <w:rPr>
          <w:lang w:val="es-ES"/>
        </w:rPr>
      </w:pPr>
      <w:bookmarkStart w:id="1" w:name="scroll-bookmark-2"/>
    </w:p>
    <w:p w14:paraId="09EBA1C0" w14:textId="2661D2CF" w:rsidR="00314717" w:rsidRPr="00F32C5C" w:rsidRDefault="00314717" w:rsidP="00314717">
      <w:pPr>
        <w:pStyle w:val="Titre1"/>
        <w:spacing w:before="0" w:after="245"/>
        <w:jc w:val="both"/>
        <w:rPr>
          <w:lang w:val="es-ES"/>
        </w:rPr>
      </w:pPr>
      <w:r w:rsidRPr="00F32C5C">
        <w:rPr>
          <w:lang w:val="es-ES"/>
        </w:rPr>
        <w:t xml:space="preserve">Directrices para la </w:t>
      </w:r>
      <w:r w:rsidR="00A2670E">
        <w:rPr>
          <w:lang w:val="es-ES"/>
        </w:rPr>
        <w:t>5</w:t>
      </w:r>
      <w:r w:rsidRPr="00F32C5C">
        <w:rPr>
          <w:lang w:val="es-ES"/>
        </w:rPr>
        <w:t xml:space="preserve">ª convocatoria de evaluación formativa de proyectos </w:t>
      </w:r>
    </w:p>
    <w:p w14:paraId="2FA8F075" w14:textId="158E7AA9" w:rsidR="00314717" w:rsidRPr="00F32C5C" w:rsidRDefault="00314717" w:rsidP="00314717">
      <w:pPr>
        <w:pStyle w:val="Titre1"/>
        <w:spacing w:before="0" w:after="245"/>
        <w:jc w:val="both"/>
        <w:rPr>
          <w:lang w:val="es-ES"/>
        </w:rPr>
      </w:pPr>
      <w:r w:rsidRPr="00F32C5C">
        <w:rPr>
          <w:lang w:val="es-ES"/>
        </w:rPr>
        <w:t>Apertura: 1</w:t>
      </w:r>
      <w:r w:rsidR="00A2670E">
        <w:rPr>
          <w:lang w:val="es-ES"/>
        </w:rPr>
        <w:t>5</w:t>
      </w:r>
      <w:r w:rsidRPr="00F32C5C">
        <w:rPr>
          <w:lang w:val="es-ES"/>
        </w:rPr>
        <w:t xml:space="preserve"> de </w:t>
      </w:r>
      <w:r w:rsidR="00A2670E">
        <w:rPr>
          <w:lang w:val="es-ES"/>
        </w:rPr>
        <w:t>mayo</w:t>
      </w:r>
      <w:r w:rsidRPr="00F32C5C">
        <w:rPr>
          <w:lang w:val="es-ES"/>
        </w:rPr>
        <w:t xml:space="preserve"> de 202</w:t>
      </w:r>
      <w:r w:rsidR="00A2670E">
        <w:rPr>
          <w:lang w:val="es-ES"/>
        </w:rPr>
        <w:t>3</w:t>
      </w:r>
      <w:r w:rsidRPr="00F32C5C">
        <w:rPr>
          <w:lang w:val="es-ES"/>
        </w:rPr>
        <w:t xml:space="preserve"> </w:t>
      </w:r>
    </w:p>
    <w:p w14:paraId="7F1D8AB2" w14:textId="22C51F56" w:rsidR="00314717" w:rsidRPr="00F32C5C" w:rsidRDefault="00314717" w:rsidP="00314717">
      <w:pPr>
        <w:pStyle w:val="Titre1"/>
        <w:spacing w:before="0" w:after="245"/>
        <w:jc w:val="both"/>
        <w:rPr>
          <w:lang w:val="es-ES"/>
        </w:rPr>
      </w:pPr>
      <w:r w:rsidRPr="00F32C5C">
        <w:rPr>
          <w:lang w:val="es-ES"/>
        </w:rPr>
        <w:t>Fecha límite de presentación: 1</w:t>
      </w:r>
      <w:r w:rsidR="00A2670E">
        <w:rPr>
          <w:lang w:val="es-ES"/>
        </w:rPr>
        <w:t>5</w:t>
      </w:r>
      <w:r w:rsidRPr="00F32C5C">
        <w:rPr>
          <w:lang w:val="es-ES"/>
        </w:rPr>
        <w:t xml:space="preserve"> de ju</w:t>
      </w:r>
      <w:r w:rsidR="003D73D9">
        <w:rPr>
          <w:lang w:val="es-ES"/>
        </w:rPr>
        <w:t>l</w:t>
      </w:r>
      <w:r w:rsidRPr="00F32C5C">
        <w:rPr>
          <w:lang w:val="es-ES"/>
        </w:rPr>
        <w:t>io de 202</w:t>
      </w:r>
      <w:r w:rsidR="003D73D9">
        <w:rPr>
          <w:lang w:val="es-ES"/>
        </w:rPr>
        <w:t>3</w:t>
      </w:r>
    </w:p>
    <w:p w14:paraId="2B5ED8D5" w14:textId="77777777" w:rsidR="00314717" w:rsidRPr="00F32C5C" w:rsidRDefault="00314717" w:rsidP="00314717">
      <w:pPr>
        <w:rPr>
          <w:lang w:val="es-ES"/>
        </w:rPr>
      </w:pPr>
    </w:p>
    <w:p w14:paraId="70B13B1E" w14:textId="77777777" w:rsidR="00314717" w:rsidRPr="00F32C5C" w:rsidRDefault="00314717" w:rsidP="00314717">
      <w:pPr>
        <w:rPr>
          <w:lang w:val="es-ES"/>
        </w:rPr>
      </w:pPr>
    </w:p>
    <w:p w14:paraId="5A35E2A3" w14:textId="77777777" w:rsidR="00314717" w:rsidRPr="00A2670E" w:rsidRDefault="00314717" w:rsidP="00314717">
      <w:pPr>
        <w:rPr>
          <w:rFonts w:cs="Arial"/>
          <w:b/>
          <w:bCs/>
          <w:color w:val="404040" w:themeColor="text1" w:themeTint="BF"/>
          <w:kern w:val="32"/>
          <w:sz w:val="32"/>
          <w:szCs w:val="32"/>
          <w:lang w:val="fr-FR"/>
        </w:rPr>
      </w:pPr>
      <w:r w:rsidRPr="00A2670E">
        <w:rPr>
          <w:rFonts w:cs="Arial"/>
          <w:b/>
          <w:bCs/>
          <w:color w:val="404040" w:themeColor="text1" w:themeTint="BF"/>
          <w:kern w:val="32"/>
          <w:sz w:val="32"/>
          <w:szCs w:val="32"/>
          <w:lang w:val="fr-FR"/>
        </w:rPr>
        <w:t>1-INTRODUCCIÓN</w:t>
      </w:r>
    </w:p>
    <w:p w14:paraId="6044610D" w14:textId="7351666B" w:rsidR="00314717" w:rsidRPr="00F32C5C" w:rsidRDefault="00314717" w:rsidP="00314717">
      <w:pPr>
        <w:jc w:val="both"/>
        <w:rPr>
          <w:rFonts w:eastAsiaTheme="minorHAnsi" w:cs="Arial"/>
          <w:color w:val="000000"/>
          <w:szCs w:val="20"/>
          <w:lang w:val="es-ES"/>
        </w:rPr>
      </w:pPr>
      <w:r w:rsidRPr="00F32C5C">
        <w:rPr>
          <w:rFonts w:eastAsiaTheme="minorHAnsi" w:cs="Arial"/>
          <w:b/>
          <w:bCs/>
          <w:color w:val="000000"/>
          <w:szCs w:val="20"/>
          <w:lang w:val="es-ES"/>
        </w:rPr>
        <w:t>La cuarta convocatoria de evaluación formativa</w:t>
      </w:r>
      <w:r w:rsidRPr="00F32C5C">
        <w:rPr>
          <w:rFonts w:eastAsiaTheme="minorHAnsi" w:cs="Arial"/>
          <w:color w:val="000000"/>
          <w:szCs w:val="20"/>
          <w:lang w:val="es-ES"/>
        </w:rPr>
        <w:t xml:space="preserve"> </w:t>
      </w:r>
      <w:r w:rsidRPr="00F32C5C">
        <w:rPr>
          <w:rFonts w:eastAsiaTheme="minorHAnsi" w:cs="Arial"/>
          <w:b/>
          <w:bCs/>
          <w:color w:val="000000"/>
          <w:szCs w:val="20"/>
          <w:lang w:val="es-ES"/>
        </w:rPr>
        <w:t xml:space="preserve">de proyectos </w:t>
      </w:r>
      <w:r w:rsidRPr="00F32C5C">
        <w:rPr>
          <w:rFonts w:eastAsiaTheme="minorHAnsi" w:cs="Arial"/>
          <w:color w:val="000000"/>
          <w:szCs w:val="20"/>
          <w:lang w:val="es-ES"/>
        </w:rPr>
        <w:t xml:space="preserve">se abre el </w:t>
      </w:r>
      <w:r w:rsidR="003D73D9" w:rsidRPr="003D73D9">
        <w:rPr>
          <w:rFonts w:eastAsiaTheme="minorHAnsi" w:cs="Arial"/>
          <w:color w:val="000000"/>
          <w:szCs w:val="20"/>
          <w:lang w:val="es-ES"/>
        </w:rPr>
        <w:t>15 de mayo de 2023</w:t>
      </w:r>
      <w:r w:rsidRPr="00F32C5C">
        <w:rPr>
          <w:rFonts w:eastAsiaTheme="minorHAnsi" w:cs="Arial"/>
          <w:color w:val="000000"/>
          <w:szCs w:val="20"/>
          <w:lang w:val="es-ES"/>
        </w:rPr>
        <w:t>. La información más relevante sobre el alcance de la convocatoria, el procedimiento de solicitud, el calendario, los criterios utilizados para la evaluación de los proyectos y los datos de contacto se pueden encontrar en el enlace creado en la página web de la Iniciativa "4 por 1000</w:t>
      </w:r>
      <w:r w:rsidR="00CF6F21" w:rsidRPr="00F32C5C">
        <w:rPr>
          <w:rFonts w:eastAsiaTheme="minorHAnsi" w:cs="Arial"/>
          <w:color w:val="000000"/>
          <w:szCs w:val="20"/>
          <w:lang w:val="es-ES"/>
        </w:rPr>
        <w:t>”</w:t>
      </w:r>
      <w:r w:rsidRPr="00F32C5C">
        <w:rPr>
          <w:rFonts w:eastAsiaTheme="minorHAnsi" w:cs="Arial"/>
          <w:color w:val="000000"/>
          <w:szCs w:val="20"/>
          <w:lang w:val="es-ES"/>
        </w:rPr>
        <w:t xml:space="preserve"> </w:t>
      </w:r>
    </w:p>
    <w:bookmarkStart w:id="2" w:name="scroll-bookmark-3"/>
    <w:bookmarkEnd w:id="1"/>
    <w:p w14:paraId="3A4C27C2" w14:textId="77777777" w:rsidR="00314717" w:rsidRDefault="00F32C5C" w:rsidP="00314717">
      <w:pPr>
        <w:rPr>
          <w:lang w:val="es-ES"/>
        </w:rPr>
      </w:pPr>
      <w:r>
        <w:rPr>
          <w:lang w:val="es-ES"/>
        </w:rPr>
        <w:fldChar w:fldCharType="begin"/>
      </w:r>
      <w:r>
        <w:rPr>
          <w:lang w:val="es-ES"/>
        </w:rPr>
        <w:instrText xml:space="preserve"> HYPERLINK "</w:instrText>
      </w:r>
      <w:r w:rsidRPr="00F32C5C">
        <w:rPr>
          <w:lang w:val="es-ES"/>
        </w:rPr>
        <w:instrText>https://4p1000.org/actuar/convocatoria-de-proyectos/?lang=es</w:instrText>
      </w:r>
      <w:r>
        <w:rPr>
          <w:lang w:val="es-ES"/>
        </w:rPr>
        <w:instrText xml:space="preserve">" </w:instrText>
      </w:r>
      <w:r>
        <w:rPr>
          <w:lang w:val="es-ES"/>
        </w:rPr>
      </w:r>
      <w:r>
        <w:rPr>
          <w:lang w:val="es-ES"/>
        </w:rPr>
        <w:fldChar w:fldCharType="separate"/>
      </w:r>
      <w:r w:rsidRPr="00892769">
        <w:rPr>
          <w:rStyle w:val="Lienhypertexte"/>
          <w:lang w:val="es-ES"/>
        </w:rPr>
        <w:t>https://4p1000.org/actuar/convocatoria-de-proyectos/?lang=es</w:t>
      </w:r>
      <w:r>
        <w:rPr>
          <w:lang w:val="es-ES"/>
        </w:rPr>
        <w:fldChar w:fldCharType="end"/>
      </w:r>
    </w:p>
    <w:p w14:paraId="169E16DE" w14:textId="77777777" w:rsidR="00F32C5C" w:rsidRPr="00F32C5C" w:rsidRDefault="00F32C5C" w:rsidP="00314717">
      <w:pPr>
        <w:rPr>
          <w:lang w:val="es-ES"/>
        </w:rPr>
      </w:pPr>
    </w:p>
    <w:p w14:paraId="49E010E0" w14:textId="77777777" w:rsidR="00314717" w:rsidRPr="00F32C5C" w:rsidRDefault="00314717" w:rsidP="00314717">
      <w:pPr>
        <w:rPr>
          <w:rFonts w:cs="Arial"/>
          <w:b/>
          <w:bCs/>
          <w:color w:val="404040" w:themeColor="text1" w:themeTint="BF"/>
          <w:kern w:val="32"/>
          <w:sz w:val="32"/>
          <w:szCs w:val="32"/>
          <w:lang w:val="es-ES"/>
        </w:rPr>
      </w:pPr>
      <w:r w:rsidRPr="00F32C5C">
        <w:rPr>
          <w:rFonts w:cs="Arial"/>
          <w:b/>
          <w:bCs/>
          <w:color w:val="404040" w:themeColor="text1" w:themeTint="BF"/>
          <w:kern w:val="32"/>
          <w:sz w:val="32"/>
          <w:szCs w:val="32"/>
          <w:lang w:val="es-ES"/>
        </w:rPr>
        <w:t>2- QUÉ ES LA INICIATIVA "4 POR 1000</w:t>
      </w:r>
    </w:p>
    <w:p w14:paraId="33F42D21" w14:textId="77777777" w:rsidR="002637D5"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La Iniciativa "4 por 1000": Suelos para la Seguridad Alimentaria y el Clima, que forma parte del Plan de Acción Global sobre el Clima, comprende un programa internacional de investigación y cooperación científica y un plan de acción destinado a aumentar el secuestro de carbono orgánico del suelo (SOC) con el fin de aumentar la seguridad alimentaria, mitigar el cambio climático y adaptarse a él. Su objetivo general es ayudar a los países contribuyentes y a las organizaciones no estatales a desarrollar proyectos, acciones y programas basados en pruebas, denominados "proyectos" en lo sucesivo, para promover y fomentar acciones encaminadas a reducir las emisiones de gases de efecto invernadero mediante la protección y el aumento de las reservas de SOC a un ritmo de un 4/1000 al año como objetivo aspiracional.</w:t>
      </w:r>
      <w:bookmarkEnd w:id="2"/>
    </w:p>
    <w:p w14:paraId="397416F7" w14:textId="77777777" w:rsidR="00314717" w:rsidRPr="00F32C5C" w:rsidRDefault="00314717" w:rsidP="00314717">
      <w:pPr>
        <w:rPr>
          <w:lang w:val="es-ES"/>
        </w:rPr>
      </w:pPr>
      <w:bookmarkStart w:id="3" w:name="scroll-bookmark-4"/>
    </w:p>
    <w:p w14:paraId="35A1E29D" w14:textId="77777777" w:rsidR="00314717" w:rsidRPr="00F32C5C" w:rsidRDefault="00314717" w:rsidP="00314717">
      <w:pPr>
        <w:rPr>
          <w:rFonts w:cs="Arial"/>
          <w:b/>
          <w:bCs/>
          <w:color w:val="404040" w:themeColor="text1" w:themeTint="BF"/>
          <w:kern w:val="32"/>
          <w:sz w:val="32"/>
          <w:szCs w:val="32"/>
          <w:lang w:val="es-ES"/>
        </w:rPr>
      </w:pPr>
      <w:r w:rsidRPr="00F32C5C">
        <w:rPr>
          <w:rFonts w:cs="Arial"/>
          <w:b/>
          <w:bCs/>
          <w:color w:val="404040" w:themeColor="text1" w:themeTint="BF"/>
          <w:kern w:val="32"/>
          <w:sz w:val="32"/>
          <w:szCs w:val="32"/>
          <w:lang w:val="es-ES"/>
        </w:rPr>
        <w:t>3- OBJETIVO DE LA CONVOCATORIA</w:t>
      </w:r>
    </w:p>
    <w:p w14:paraId="1E7F758F"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 xml:space="preserve">La convocatoria está dirigida a nuevos proyectos que busquen fondos para su puesta en marcha. La evaluación mejorará las acciones del proyecto y elevará las posibilidades de aprobación por parte de los financiadores. </w:t>
      </w:r>
      <w:r w:rsidRPr="00F32C5C">
        <w:rPr>
          <w:rFonts w:eastAsiaTheme="minorHAnsi" w:cs="Arial"/>
          <w:b/>
          <w:bCs/>
          <w:color w:val="000000"/>
          <w:szCs w:val="20"/>
          <w:lang w:val="es-ES"/>
        </w:rPr>
        <w:t>No habrá ningún compromiso por parte de la Iniciativa "4 por 1000" para asegurar la financiación de los proyectos</w:t>
      </w:r>
      <w:r w:rsidRPr="00F32C5C">
        <w:rPr>
          <w:rFonts w:eastAsiaTheme="minorHAnsi" w:cs="Arial"/>
          <w:color w:val="000000"/>
          <w:szCs w:val="20"/>
          <w:lang w:val="es-ES"/>
        </w:rPr>
        <w:t>.</w:t>
      </w:r>
    </w:p>
    <w:p w14:paraId="1ACD9E3B"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El procedimiento es aplicable para la implementación de una práctica agrícola, para el desarrollo o implementación de un proyecto (por ejemplo, la restauración de suelos en una zona determinada) o de una propuesta política. Los proyectos de investigación pueden ser evaluados si incluyen un aspecto de aplicación en campo. Esto puede incluir a los titulares de los proyectos (individuos u organizaciones) de diversas regiones y condiciones.</w:t>
      </w:r>
    </w:p>
    <w:p w14:paraId="5D3C0883"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lastRenderedPageBreak/>
        <w:t>El Comité Científico y Técnico (CCT) de la Iniciativa "4 por 1000" ha elaborado un conjunto de criterios, indicadores, métodos y unidades de medida, que ha sido aprobado por el Consorcio, para orientar a los proponentes de proyectos y realizar una evaluación formativa de los mismos.</w:t>
      </w:r>
    </w:p>
    <w:p w14:paraId="631F6394"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La evaluación será llevada a cabo por el CCT de la Iniciativa "4 por 1000", con ayuda de revisores externos si es necesario, utilizando el conjunto de indicadores descritos en el enlace</w:t>
      </w:r>
      <w:r w:rsidR="00F32C5C">
        <w:rPr>
          <w:rFonts w:eastAsiaTheme="minorHAnsi" w:cs="Arial"/>
          <w:color w:val="000000"/>
          <w:szCs w:val="20"/>
          <w:lang w:val="es-ES"/>
        </w:rPr>
        <w:t xml:space="preserve"> </w:t>
      </w:r>
      <w:hyperlink r:id="rId9" w:history="1">
        <w:r w:rsidR="00F32C5C" w:rsidRPr="00892769">
          <w:rPr>
            <w:rStyle w:val="Lienhypertexte"/>
            <w:rFonts w:eastAsiaTheme="minorHAnsi" w:cs="Arial"/>
            <w:szCs w:val="20"/>
            <w:lang w:val="es-ES"/>
          </w:rPr>
          <w:t>https://4p1000.org/wp-content/uploads/2021/12/4p1000_reference-criteria-and-indicators-for-project-assessment_V3_2021_EN.pdf</w:t>
        </w:r>
      </w:hyperlink>
      <w:r w:rsidR="00F32C5C">
        <w:rPr>
          <w:rFonts w:eastAsiaTheme="minorHAnsi" w:cs="Arial"/>
          <w:color w:val="000000"/>
          <w:szCs w:val="20"/>
          <w:lang w:val="es-ES"/>
        </w:rPr>
        <w:t xml:space="preserve"> </w:t>
      </w:r>
    </w:p>
    <w:p w14:paraId="463C0460"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Una vez finalizado el proceso de evaluación, los titulares de los proyectos recibirán un informe con el resultado de la evaluación y las recomendaciones del CCT. Una breve descripción de los proyectos que se ajusten a los objetivos de la Iniciativa “4 por 1000” se introducirá en el sitio web y recibirá una consideración final de la evaluación para su apoyo mediante la financiación adecuada de los financiadores compatibles con el objetivo de la Iniciativa.</w:t>
      </w:r>
    </w:p>
    <w:p w14:paraId="0780A807" w14:textId="77777777" w:rsidR="00314717" w:rsidRPr="00F32C5C" w:rsidRDefault="00314717" w:rsidP="00314717">
      <w:pPr>
        <w:rPr>
          <w:lang w:val="es-ES"/>
        </w:rPr>
      </w:pPr>
      <w:bookmarkStart w:id="4" w:name="scroll-bookmark-5"/>
      <w:bookmarkEnd w:id="3"/>
    </w:p>
    <w:p w14:paraId="6DBABD27" w14:textId="77777777" w:rsidR="00314717" w:rsidRPr="00F32C5C" w:rsidRDefault="00314717" w:rsidP="00314717">
      <w:pPr>
        <w:rPr>
          <w:rFonts w:cs="Arial"/>
          <w:b/>
          <w:bCs/>
          <w:color w:val="404040" w:themeColor="text1" w:themeTint="BF"/>
          <w:kern w:val="32"/>
          <w:sz w:val="32"/>
          <w:szCs w:val="32"/>
          <w:lang w:val="es-ES"/>
        </w:rPr>
      </w:pPr>
      <w:r w:rsidRPr="00F32C5C">
        <w:rPr>
          <w:rFonts w:cs="Arial"/>
          <w:b/>
          <w:bCs/>
          <w:color w:val="404040" w:themeColor="text1" w:themeTint="BF"/>
          <w:kern w:val="32"/>
          <w:sz w:val="32"/>
          <w:szCs w:val="32"/>
          <w:lang w:val="es-ES"/>
        </w:rPr>
        <w:t>4- PROCEDIMIENTO DE SOLICITUD</w:t>
      </w:r>
    </w:p>
    <w:p w14:paraId="2FF76C3E" w14:textId="7A134ABD"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 xml:space="preserve">La convocatoria se publica oficialmente el </w:t>
      </w:r>
      <w:r w:rsidR="00134E5E" w:rsidRPr="00134E5E">
        <w:rPr>
          <w:rFonts w:eastAsiaTheme="minorHAnsi" w:cs="Arial"/>
          <w:color w:val="000000"/>
          <w:szCs w:val="20"/>
          <w:lang w:val="es-ES"/>
        </w:rPr>
        <w:t xml:space="preserve">15 de mayo de 2023 </w:t>
      </w:r>
      <w:r w:rsidRPr="00F32C5C">
        <w:rPr>
          <w:rFonts w:eastAsiaTheme="minorHAnsi" w:cs="Arial"/>
          <w:color w:val="000000"/>
          <w:szCs w:val="20"/>
          <w:lang w:val="es-ES"/>
        </w:rPr>
        <w:t>en la página web de la Iniciativa "4 por 1000" (</w:t>
      </w:r>
      <w:hyperlink r:id="rId10" w:history="1">
        <w:r w:rsidRPr="00F32C5C">
          <w:rPr>
            <w:rStyle w:val="Lienhypertexte"/>
            <w:rFonts w:eastAsiaTheme="minorHAnsi" w:cs="Arial"/>
            <w:szCs w:val="20"/>
            <w:lang w:val="es-ES"/>
          </w:rPr>
          <w:t>www.4p1000.org</w:t>
        </w:r>
      </w:hyperlink>
      <w:r w:rsidRPr="00F32C5C">
        <w:rPr>
          <w:rFonts w:eastAsiaTheme="minorHAnsi" w:cs="Arial"/>
          <w:color w:val="000000"/>
          <w:szCs w:val="20"/>
          <w:lang w:val="es-ES"/>
        </w:rPr>
        <w:t>).</w:t>
      </w:r>
    </w:p>
    <w:p w14:paraId="42004FBB" w14:textId="622E6529"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 xml:space="preserve">La fecha límite para la presentación de proyectos es el 1 de junio de 2022, a las 12 CET. Las directrices y los documentos de la convocatoria están disponibles en la página web de la Iniciativa el enlace </w:t>
      </w:r>
      <w:hyperlink r:id="rId11" w:history="1">
        <w:r w:rsidR="00134E5E" w:rsidRPr="008E3C5E">
          <w:rPr>
            <w:rStyle w:val="Lienhypertexte"/>
            <w:rFonts w:eastAsiaTheme="minorHAnsi" w:cs="Arial"/>
            <w:szCs w:val="20"/>
            <w:lang w:val="es-ES"/>
          </w:rPr>
          <w:t>https://4p1000.org/actuar/convocatoria-de-proyectos/convocatoria-de-proyectos-2023/?lang=es</w:t>
        </w:r>
      </w:hyperlink>
    </w:p>
    <w:p w14:paraId="20FF7E2B"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Los documentos de la convocatoria son</w:t>
      </w:r>
    </w:p>
    <w:p w14:paraId="04980B2C"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1.</w:t>
      </w:r>
      <w:r w:rsidRPr="00F32C5C">
        <w:rPr>
          <w:rFonts w:eastAsiaTheme="minorHAnsi" w:cs="Arial"/>
          <w:color w:val="000000"/>
          <w:szCs w:val="20"/>
          <w:lang w:val="es-ES"/>
        </w:rPr>
        <w:tab/>
        <w:t>El formulario de solicitud</w:t>
      </w:r>
    </w:p>
    <w:p w14:paraId="57F13867"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2.</w:t>
      </w:r>
      <w:r w:rsidRPr="00F32C5C">
        <w:rPr>
          <w:rFonts w:eastAsiaTheme="minorHAnsi" w:cs="Arial"/>
          <w:color w:val="000000"/>
          <w:szCs w:val="20"/>
          <w:lang w:val="es-ES"/>
        </w:rPr>
        <w:tab/>
        <w:t xml:space="preserve">La </w:t>
      </w:r>
      <w:r w:rsidR="00F32C5C" w:rsidRPr="00F32C5C">
        <w:rPr>
          <w:rFonts w:eastAsiaTheme="minorHAnsi" w:cs="Arial"/>
          <w:color w:val="000000"/>
          <w:szCs w:val="20"/>
          <w:lang w:val="es-ES"/>
        </w:rPr>
        <w:t>memorándum</w:t>
      </w:r>
      <w:r w:rsidRPr="00F32C5C">
        <w:rPr>
          <w:rFonts w:eastAsiaTheme="minorHAnsi" w:cs="Arial"/>
          <w:color w:val="000000"/>
          <w:szCs w:val="20"/>
          <w:lang w:val="es-ES"/>
        </w:rPr>
        <w:t xml:space="preserve"> del proyecto con la información básica, y</w:t>
      </w:r>
    </w:p>
    <w:p w14:paraId="5C0DA1B5"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3.</w:t>
      </w:r>
      <w:r w:rsidRPr="00F32C5C">
        <w:rPr>
          <w:rFonts w:eastAsiaTheme="minorHAnsi" w:cs="Arial"/>
          <w:color w:val="000000"/>
          <w:szCs w:val="20"/>
          <w:lang w:val="es-ES"/>
        </w:rPr>
        <w:tab/>
        <w:t>Una plantilla con un cuestionario que el titular del proyecto debe rellenar con el máximo de información y detalles sobre el proyecto y un formulario de evaluación que debe rellenar el evaluador.</w:t>
      </w:r>
    </w:p>
    <w:p w14:paraId="120171E0" w14:textId="77777777" w:rsidR="00314717" w:rsidRPr="00F32C5C" w:rsidRDefault="00314717" w:rsidP="00314717">
      <w:pPr>
        <w:jc w:val="both"/>
        <w:rPr>
          <w:rFonts w:eastAsiaTheme="minorHAnsi" w:cs="Arial"/>
          <w:b/>
          <w:bCs/>
          <w:color w:val="000000"/>
          <w:szCs w:val="20"/>
          <w:lang w:val="es-ES"/>
        </w:rPr>
      </w:pPr>
      <w:r w:rsidRPr="00F32C5C">
        <w:rPr>
          <w:rFonts w:eastAsiaTheme="minorHAnsi" w:cs="Arial"/>
          <w:b/>
          <w:bCs/>
          <w:color w:val="000000"/>
          <w:szCs w:val="20"/>
          <w:lang w:val="es-ES"/>
        </w:rPr>
        <w:t>Es obligatorio enviar estos tres documentos. La presentación del proyecto en otro formato dará lugar a la invalidez de la solicitud.</w:t>
      </w:r>
    </w:p>
    <w:p w14:paraId="5C7A5F09"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Las tres plantillas deberán descargarse desde el enlace de la página web, rellenarse correctamente y enviarse electrónicamente, por parte del titular del proyecto, por correo a secretariat@4p1000.org, indicando en el asunto "4p1000 PROJECT CALL".</w:t>
      </w:r>
    </w:p>
    <w:p w14:paraId="5D9CD31B" w14:textId="77777777" w:rsidR="00314717" w:rsidRPr="00F32C5C" w:rsidRDefault="00314717" w:rsidP="00314717">
      <w:pPr>
        <w:jc w:val="both"/>
        <w:rPr>
          <w:rFonts w:eastAsiaTheme="minorHAnsi" w:cs="Arial"/>
          <w:color w:val="000000"/>
          <w:szCs w:val="20"/>
          <w:lang w:val="es-ES"/>
        </w:rPr>
      </w:pPr>
      <w:r w:rsidRPr="00F32C5C">
        <w:rPr>
          <w:rFonts w:eastAsiaTheme="minorHAnsi" w:cs="Arial"/>
          <w:color w:val="000000"/>
          <w:szCs w:val="20"/>
          <w:lang w:val="es-ES"/>
        </w:rPr>
        <w:t>También deberá adjuntarse cualquier otro documento que el titular del proyecto considere útil para la comprensión del mismo (un documento general de presentación del proyecto, su objetivo, sus fines, etc...). El equipo de evaluación podría solicitar más información si fuera necesario y, en su caso, mantendría teleconferencias</w:t>
      </w:r>
      <w:r w:rsidRPr="00F32C5C">
        <w:rPr>
          <w:rFonts w:cs="Arial"/>
          <w:szCs w:val="20"/>
          <w:lang w:val="es-ES"/>
        </w:rPr>
        <w:t xml:space="preserve"> </w:t>
      </w:r>
      <w:r w:rsidRPr="00F32C5C">
        <w:rPr>
          <w:rFonts w:eastAsiaTheme="minorHAnsi" w:cs="Arial"/>
          <w:color w:val="000000"/>
          <w:szCs w:val="20"/>
          <w:lang w:val="es-ES"/>
        </w:rPr>
        <w:t>con los titulares del proyecto.</w:t>
      </w:r>
    </w:p>
    <w:p w14:paraId="645B8FCB" w14:textId="77777777" w:rsidR="00314717" w:rsidRPr="00F32C5C" w:rsidRDefault="00314717" w:rsidP="00314717">
      <w:pPr>
        <w:rPr>
          <w:lang w:val="es-ES"/>
        </w:rPr>
      </w:pPr>
      <w:bookmarkStart w:id="5" w:name="scroll-bookmark-6"/>
      <w:bookmarkEnd w:id="4"/>
    </w:p>
    <w:p w14:paraId="27A8488C" w14:textId="77777777" w:rsidR="00314717" w:rsidRPr="00314717" w:rsidRDefault="00314717" w:rsidP="00314717">
      <w:pPr>
        <w:rPr>
          <w:rFonts w:cs="Arial"/>
          <w:b/>
          <w:bCs/>
          <w:color w:val="404040" w:themeColor="text1" w:themeTint="BF"/>
          <w:kern w:val="32"/>
          <w:sz w:val="32"/>
          <w:szCs w:val="32"/>
        </w:rPr>
      </w:pPr>
      <w:r w:rsidRPr="00314717">
        <w:rPr>
          <w:rFonts w:cs="Arial"/>
          <w:b/>
          <w:bCs/>
          <w:color w:val="404040" w:themeColor="text1" w:themeTint="BF"/>
          <w:kern w:val="32"/>
          <w:sz w:val="32"/>
          <w:szCs w:val="32"/>
        </w:rPr>
        <w:t>5- CALENDARIO Y FECHAS RELEVANTES</w:t>
      </w:r>
    </w:p>
    <w:p w14:paraId="7DF3E89D" w14:textId="77777777" w:rsidR="002637D5" w:rsidRPr="00F32C5C" w:rsidRDefault="00314717" w:rsidP="00856091">
      <w:pPr>
        <w:jc w:val="both"/>
        <w:rPr>
          <w:szCs w:val="20"/>
          <w:lang w:val="es-ES"/>
        </w:rPr>
      </w:pPr>
      <w:r w:rsidRPr="00F32C5C">
        <w:rPr>
          <w:rFonts w:ascii="Calibri" w:eastAsiaTheme="minorHAnsi" w:hAnsi="Calibri" w:cs="Calibri"/>
          <w:color w:val="000000"/>
          <w:szCs w:val="20"/>
          <w:lang w:val="es-ES"/>
        </w:rPr>
        <w:t xml:space="preserve">La Secretaría Ejecutiva de la Iniciativa “4 por 1000” es el punto de contacto entre los titulares de los proyectos y la Iniciativa “4 por 1000” para todos los asuntos generales relacionados con la convocatoria. Las preguntas relativas a la presentación de proyectos y otras cuestiones generales deben enviarse a: </w:t>
      </w:r>
      <w:bookmarkEnd w:id="5"/>
      <w:r w:rsidR="00806117" w:rsidRPr="00F32C5C">
        <w:rPr>
          <w:szCs w:val="20"/>
          <w:lang w:val="es-ES"/>
        </w:rPr>
        <w:t xml:space="preserve">: </w:t>
      </w:r>
      <w:hyperlink r:id="rId12" w:history="1">
        <w:r w:rsidR="00806117" w:rsidRPr="00F32C5C">
          <w:rPr>
            <w:rStyle w:val="Lienhypertexte"/>
            <w:szCs w:val="20"/>
            <w:lang w:val="es-ES"/>
          </w:rPr>
          <w:t>secretariat@4p1000.org</w:t>
        </w:r>
      </w:hyperlink>
    </w:p>
    <w:tbl>
      <w:tblPr>
        <w:tblStyle w:val="ScrollTableNormal"/>
        <w:tblW w:w="5000" w:type="pct"/>
        <w:tblLook w:val="0000" w:firstRow="0" w:lastRow="0" w:firstColumn="0" w:lastColumn="0" w:noHBand="0" w:noVBand="0"/>
      </w:tblPr>
      <w:tblGrid>
        <w:gridCol w:w="5417"/>
        <w:gridCol w:w="3140"/>
      </w:tblGrid>
      <w:tr w:rsidR="00314717" w:rsidRPr="00F32C5C" w14:paraId="2107CC80" w14:textId="77777777" w:rsidTr="00F32C5C">
        <w:tc>
          <w:tcPr>
            <w:tcW w:w="3165" w:type="pct"/>
            <w:tcMar>
              <w:top w:w="30" w:type="dxa"/>
              <w:left w:w="30" w:type="dxa"/>
              <w:bottom w:w="20" w:type="dxa"/>
              <w:right w:w="30" w:type="dxa"/>
            </w:tcMar>
          </w:tcPr>
          <w:p w14:paraId="112FD35D" w14:textId="77777777" w:rsidR="002637D5" w:rsidRPr="00F32C5C" w:rsidRDefault="00806117" w:rsidP="00856091">
            <w:pPr>
              <w:jc w:val="both"/>
              <w:rPr>
                <w:szCs w:val="20"/>
              </w:rPr>
            </w:pPr>
            <w:r w:rsidRPr="00F32C5C">
              <w:rPr>
                <w:b/>
                <w:szCs w:val="20"/>
              </w:rPr>
              <w:t>ACTIVI</w:t>
            </w:r>
            <w:r w:rsidR="00314717" w:rsidRPr="00F32C5C">
              <w:rPr>
                <w:b/>
                <w:szCs w:val="20"/>
              </w:rPr>
              <w:t>DAD</w:t>
            </w:r>
          </w:p>
        </w:tc>
        <w:tc>
          <w:tcPr>
            <w:tcW w:w="1835" w:type="pct"/>
            <w:tcMar>
              <w:top w:w="30" w:type="dxa"/>
              <w:left w:w="30" w:type="dxa"/>
              <w:bottom w:w="20" w:type="dxa"/>
              <w:right w:w="30" w:type="dxa"/>
            </w:tcMar>
          </w:tcPr>
          <w:p w14:paraId="72CC41DE" w14:textId="77777777" w:rsidR="002637D5" w:rsidRPr="00F32C5C" w:rsidRDefault="00314717" w:rsidP="00856091">
            <w:pPr>
              <w:jc w:val="both"/>
              <w:rPr>
                <w:szCs w:val="20"/>
              </w:rPr>
            </w:pPr>
            <w:r w:rsidRPr="00F32C5C">
              <w:rPr>
                <w:b/>
                <w:szCs w:val="20"/>
              </w:rPr>
              <w:t>FECHAS</w:t>
            </w:r>
          </w:p>
        </w:tc>
      </w:tr>
      <w:tr w:rsidR="00314717" w:rsidRPr="00F32C5C" w14:paraId="330C7EDA" w14:textId="77777777" w:rsidTr="00F32C5C">
        <w:tc>
          <w:tcPr>
            <w:tcW w:w="3165" w:type="pct"/>
            <w:tcMar>
              <w:top w:w="30" w:type="dxa"/>
              <w:left w:w="30" w:type="dxa"/>
              <w:bottom w:w="20" w:type="dxa"/>
              <w:right w:w="30" w:type="dxa"/>
            </w:tcMar>
          </w:tcPr>
          <w:p w14:paraId="433CFEE0" w14:textId="77777777" w:rsidR="002637D5" w:rsidRPr="00F32C5C" w:rsidRDefault="00314717" w:rsidP="00856091">
            <w:pPr>
              <w:jc w:val="both"/>
              <w:rPr>
                <w:szCs w:val="20"/>
              </w:rPr>
            </w:pPr>
            <w:r w:rsidRPr="00F32C5C">
              <w:rPr>
                <w:szCs w:val="20"/>
              </w:rPr>
              <w:t xml:space="preserve">FASE </w:t>
            </w:r>
            <w:r w:rsidR="00806117" w:rsidRPr="00F32C5C">
              <w:rPr>
                <w:szCs w:val="20"/>
              </w:rPr>
              <w:t>I</w:t>
            </w:r>
          </w:p>
        </w:tc>
        <w:tc>
          <w:tcPr>
            <w:tcW w:w="1835" w:type="pct"/>
            <w:tcMar>
              <w:top w:w="30" w:type="dxa"/>
              <w:left w:w="30" w:type="dxa"/>
              <w:bottom w:w="20" w:type="dxa"/>
              <w:right w:w="30" w:type="dxa"/>
            </w:tcMar>
          </w:tcPr>
          <w:p w14:paraId="160AAFF1" w14:textId="77777777" w:rsidR="002637D5" w:rsidRPr="00F32C5C" w:rsidRDefault="002637D5" w:rsidP="00856091">
            <w:pPr>
              <w:jc w:val="both"/>
              <w:rPr>
                <w:szCs w:val="20"/>
              </w:rPr>
            </w:pPr>
          </w:p>
        </w:tc>
      </w:tr>
      <w:tr w:rsidR="00314717" w:rsidRPr="00F32C5C" w14:paraId="660DD054" w14:textId="77777777" w:rsidTr="00F32C5C">
        <w:tc>
          <w:tcPr>
            <w:tcW w:w="3165" w:type="pct"/>
            <w:tcMar>
              <w:top w:w="30" w:type="dxa"/>
              <w:left w:w="30" w:type="dxa"/>
              <w:bottom w:w="20" w:type="dxa"/>
              <w:right w:w="30" w:type="dxa"/>
            </w:tcMar>
          </w:tcPr>
          <w:p w14:paraId="016B43EC" w14:textId="77777777" w:rsidR="002637D5" w:rsidRPr="00F32C5C" w:rsidRDefault="00314717" w:rsidP="00856091">
            <w:pPr>
              <w:jc w:val="both"/>
              <w:rPr>
                <w:szCs w:val="20"/>
              </w:rPr>
            </w:pPr>
            <w:r w:rsidRPr="00F32C5C">
              <w:rPr>
                <w:szCs w:val="20"/>
              </w:rPr>
              <w:t>Apertura de la convocatoria</w:t>
            </w:r>
          </w:p>
        </w:tc>
        <w:tc>
          <w:tcPr>
            <w:tcW w:w="1835" w:type="pct"/>
            <w:tcMar>
              <w:top w:w="30" w:type="dxa"/>
              <w:left w:w="30" w:type="dxa"/>
              <w:bottom w:w="20" w:type="dxa"/>
              <w:right w:w="30" w:type="dxa"/>
            </w:tcMar>
          </w:tcPr>
          <w:p w14:paraId="0B19563B" w14:textId="3A3EEB87" w:rsidR="002637D5" w:rsidRPr="00F32C5C" w:rsidRDefault="00134E5E" w:rsidP="00856091">
            <w:pPr>
              <w:jc w:val="both"/>
              <w:rPr>
                <w:szCs w:val="20"/>
              </w:rPr>
            </w:pPr>
            <w:r w:rsidRPr="00134E5E">
              <w:rPr>
                <w:szCs w:val="20"/>
              </w:rPr>
              <w:t>15 de mayo de 2023</w:t>
            </w:r>
          </w:p>
        </w:tc>
      </w:tr>
      <w:tr w:rsidR="00314717" w:rsidRPr="00F32C5C" w14:paraId="03302262" w14:textId="77777777" w:rsidTr="00F32C5C">
        <w:tc>
          <w:tcPr>
            <w:tcW w:w="3165" w:type="pct"/>
            <w:tcMar>
              <w:top w:w="30" w:type="dxa"/>
              <w:left w:w="30" w:type="dxa"/>
              <w:bottom w:w="20" w:type="dxa"/>
              <w:right w:w="30" w:type="dxa"/>
            </w:tcMar>
          </w:tcPr>
          <w:p w14:paraId="3AFE0304" w14:textId="77777777" w:rsidR="002637D5" w:rsidRPr="00F32C5C" w:rsidRDefault="00314717" w:rsidP="00856091">
            <w:pPr>
              <w:jc w:val="both"/>
              <w:rPr>
                <w:szCs w:val="20"/>
                <w:lang w:val="es-ES"/>
              </w:rPr>
            </w:pPr>
            <w:r w:rsidRPr="00F32C5C">
              <w:rPr>
                <w:szCs w:val="20"/>
                <w:lang w:val="es-ES"/>
              </w:rPr>
              <w:t>La convocatoria esta abierta para los solcitantes</w:t>
            </w:r>
          </w:p>
        </w:tc>
        <w:tc>
          <w:tcPr>
            <w:tcW w:w="1835" w:type="pct"/>
            <w:tcMar>
              <w:top w:w="30" w:type="dxa"/>
              <w:left w:w="30" w:type="dxa"/>
              <w:bottom w:w="20" w:type="dxa"/>
              <w:right w:w="30" w:type="dxa"/>
            </w:tcMar>
          </w:tcPr>
          <w:p w14:paraId="3DC6802D" w14:textId="6BF4901B" w:rsidR="002637D5" w:rsidRPr="00F32C5C" w:rsidRDefault="00134E5E" w:rsidP="00856091">
            <w:pPr>
              <w:jc w:val="both"/>
              <w:rPr>
                <w:szCs w:val="20"/>
              </w:rPr>
            </w:pPr>
            <w:r w:rsidRPr="00134E5E">
              <w:rPr>
                <w:szCs w:val="20"/>
              </w:rPr>
              <w:t xml:space="preserve">15 de mayo </w:t>
            </w:r>
            <w:r w:rsidR="00265BCD">
              <w:rPr>
                <w:szCs w:val="20"/>
              </w:rPr>
              <w:t>–</w:t>
            </w:r>
            <w:r w:rsidR="00265BCD">
              <w:t xml:space="preserve"> 15 de Julio</w:t>
            </w:r>
            <w:r w:rsidR="00806117" w:rsidRPr="00F32C5C">
              <w:rPr>
                <w:szCs w:val="20"/>
              </w:rPr>
              <w:t xml:space="preserve"> 202</w:t>
            </w:r>
            <w:r w:rsidR="00265BCD">
              <w:rPr>
                <w:szCs w:val="20"/>
              </w:rPr>
              <w:t>3</w:t>
            </w:r>
          </w:p>
        </w:tc>
      </w:tr>
      <w:tr w:rsidR="00314717" w:rsidRPr="00F32C5C" w14:paraId="691DE71D" w14:textId="77777777" w:rsidTr="00F32C5C">
        <w:tc>
          <w:tcPr>
            <w:tcW w:w="3165" w:type="pct"/>
            <w:tcMar>
              <w:top w:w="30" w:type="dxa"/>
              <w:left w:w="30" w:type="dxa"/>
              <w:bottom w:w="20" w:type="dxa"/>
              <w:right w:w="30" w:type="dxa"/>
            </w:tcMar>
          </w:tcPr>
          <w:p w14:paraId="68A3A985" w14:textId="77777777" w:rsidR="002637D5" w:rsidRPr="00F32C5C" w:rsidRDefault="00314717" w:rsidP="00856091">
            <w:pPr>
              <w:jc w:val="both"/>
              <w:rPr>
                <w:szCs w:val="20"/>
              </w:rPr>
            </w:pPr>
            <w:r w:rsidRPr="00F32C5C">
              <w:rPr>
                <w:szCs w:val="20"/>
              </w:rPr>
              <w:lastRenderedPageBreak/>
              <w:t>Cierre de la convocatoria</w:t>
            </w:r>
          </w:p>
        </w:tc>
        <w:tc>
          <w:tcPr>
            <w:tcW w:w="1835" w:type="pct"/>
            <w:tcMar>
              <w:top w:w="30" w:type="dxa"/>
              <w:left w:w="30" w:type="dxa"/>
              <w:bottom w:w="20" w:type="dxa"/>
              <w:right w:w="30" w:type="dxa"/>
            </w:tcMar>
          </w:tcPr>
          <w:p w14:paraId="69AB3BB1" w14:textId="10D988AB" w:rsidR="002637D5" w:rsidRPr="00F32C5C" w:rsidRDefault="00265BCD" w:rsidP="00856091">
            <w:pPr>
              <w:jc w:val="both"/>
              <w:rPr>
                <w:szCs w:val="20"/>
              </w:rPr>
            </w:pPr>
            <w:r>
              <w:t>15 de Julio</w:t>
            </w:r>
            <w:r w:rsidRPr="00F32C5C">
              <w:rPr>
                <w:szCs w:val="20"/>
              </w:rPr>
              <w:t xml:space="preserve"> 202</w:t>
            </w:r>
            <w:r>
              <w:rPr>
                <w:szCs w:val="20"/>
              </w:rPr>
              <w:t>3</w:t>
            </w:r>
          </w:p>
        </w:tc>
      </w:tr>
      <w:tr w:rsidR="00314717" w:rsidRPr="00F32C5C" w14:paraId="37A6A830" w14:textId="77777777" w:rsidTr="00F32C5C">
        <w:tc>
          <w:tcPr>
            <w:tcW w:w="3165" w:type="pct"/>
            <w:tcMar>
              <w:top w:w="30" w:type="dxa"/>
              <w:left w:w="30" w:type="dxa"/>
              <w:bottom w:w="20" w:type="dxa"/>
              <w:right w:w="30" w:type="dxa"/>
            </w:tcMar>
          </w:tcPr>
          <w:p w14:paraId="3B38405E" w14:textId="77777777" w:rsidR="002637D5" w:rsidRPr="00F32C5C" w:rsidRDefault="00314717" w:rsidP="00856091">
            <w:pPr>
              <w:jc w:val="both"/>
              <w:rPr>
                <w:szCs w:val="20"/>
              </w:rPr>
            </w:pPr>
            <w:r w:rsidRPr="00F32C5C">
              <w:rPr>
                <w:szCs w:val="20"/>
              </w:rPr>
              <w:t>Primera revision</w:t>
            </w:r>
          </w:p>
        </w:tc>
        <w:tc>
          <w:tcPr>
            <w:tcW w:w="1835" w:type="pct"/>
            <w:tcMar>
              <w:top w:w="30" w:type="dxa"/>
              <w:left w:w="30" w:type="dxa"/>
              <w:bottom w:w="20" w:type="dxa"/>
              <w:right w:w="30" w:type="dxa"/>
            </w:tcMar>
          </w:tcPr>
          <w:p w14:paraId="780A2126" w14:textId="46E4CD15" w:rsidR="002637D5" w:rsidRPr="00F32C5C" w:rsidRDefault="00265BCD" w:rsidP="00F32C5C">
            <w:pPr>
              <w:jc w:val="both"/>
              <w:rPr>
                <w:szCs w:val="20"/>
              </w:rPr>
            </w:pPr>
            <w:r>
              <w:t>15 de Julio</w:t>
            </w:r>
            <w:r w:rsidRPr="00F32C5C">
              <w:rPr>
                <w:szCs w:val="20"/>
              </w:rPr>
              <w:t xml:space="preserve"> 202</w:t>
            </w:r>
            <w:r>
              <w:rPr>
                <w:szCs w:val="20"/>
              </w:rPr>
              <w:t>3</w:t>
            </w:r>
            <w:r>
              <w:rPr>
                <w:szCs w:val="20"/>
              </w:rPr>
              <w:t xml:space="preserve"> </w:t>
            </w:r>
            <w:r w:rsidR="00E34690" w:rsidRPr="00F32C5C">
              <w:rPr>
                <w:szCs w:val="20"/>
              </w:rPr>
              <w:t>–</w:t>
            </w:r>
            <w:r>
              <w:rPr>
                <w:szCs w:val="20"/>
              </w:rPr>
              <w:t xml:space="preserve"> </w:t>
            </w:r>
            <w:r w:rsidR="006006E9">
              <w:rPr>
                <w:szCs w:val="20"/>
              </w:rPr>
              <w:t>31 de Agosto 2023</w:t>
            </w:r>
          </w:p>
        </w:tc>
      </w:tr>
      <w:tr w:rsidR="00314717" w:rsidRPr="00F32C5C" w14:paraId="4FADB430" w14:textId="77777777" w:rsidTr="00F32C5C">
        <w:tc>
          <w:tcPr>
            <w:tcW w:w="3165" w:type="pct"/>
            <w:tcMar>
              <w:top w:w="30" w:type="dxa"/>
              <w:left w:w="30" w:type="dxa"/>
              <w:bottom w:w="20" w:type="dxa"/>
              <w:right w:w="30" w:type="dxa"/>
            </w:tcMar>
          </w:tcPr>
          <w:p w14:paraId="0F8F1D2C" w14:textId="77777777" w:rsidR="002637D5" w:rsidRPr="00F32C5C" w:rsidRDefault="00314717" w:rsidP="00856091">
            <w:pPr>
              <w:jc w:val="both"/>
              <w:rPr>
                <w:szCs w:val="20"/>
              </w:rPr>
            </w:pPr>
            <w:r w:rsidRPr="00F32C5C">
              <w:rPr>
                <w:szCs w:val="20"/>
              </w:rPr>
              <w:t xml:space="preserve">FASE </w:t>
            </w:r>
            <w:r w:rsidR="00806117" w:rsidRPr="00F32C5C">
              <w:rPr>
                <w:szCs w:val="20"/>
              </w:rPr>
              <w:t>II</w:t>
            </w:r>
          </w:p>
        </w:tc>
        <w:tc>
          <w:tcPr>
            <w:tcW w:w="1835" w:type="pct"/>
            <w:tcMar>
              <w:top w:w="30" w:type="dxa"/>
              <w:left w:w="30" w:type="dxa"/>
              <w:bottom w:w="20" w:type="dxa"/>
              <w:right w:w="30" w:type="dxa"/>
            </w:tcMar>
          </w:tcPr>
          <w:p w14:paraId="005ECB66" w14:textId="77777777" w:rsidR="002637D5" w:rsidRPr="00F32C5C" w:rsidRDefault="002637D5" w:rsidP="00856091">
            <w:pPr>
              <w:jc w:val="both"/>
              <w:rPr>
                <w:szCs w:val="20"/>
              </w:rPr>
            </w:pPr>
          </w:p>
        </w:tc>
      </w:tr>
      <w:tr w:rsidR="00314717" w:rsidRPr="00F32C5C" w14:paraId="4F1D588E" w14:textId="77777777" w:rsidTr="00F32C5C">
        <w:tc>
          <w:tcPr>
            <w:tcW w:w="3165" w:type="pct"/>
            <w:tcMar>
              <w:top w:w="30" w:type="dxa"/>
              <w:left w:w="30" w:type="dxa"/>
              <w:bottom w:w="20" w:type="dxa"/>
              <w:right w:w="30" w:type="dxa"/>
            </w:tcMar>
          </w:tcPr>
          <w:p w14:paraId="55E66EC1" w14:textId="77777777" w:rsidR="002637D5" w:rsidRPr="00F32C5C" w:rsidRDefault="00806117" w:rsidP="00856091">
            <w:pPr>
              <w:jc w:val="both"/>
              <w:rPr>
                <w:szCs w:val="20"/>
                <w:lang w:val="es-ES"/>
              </w:rPr>
            </w:pPr>
            <w:r w:rsidRPr="00F32C5C">
              <w:rPr>
                <w:szCs w:val="20"/>
                <w:lang w:val="es-ES"/>
              </w:rPr>
              <w:t>Re</w:t>
            </w:r>
            <w:r w:rsidR="00314717" w:rsidRPr="00F32C5C">
              <w:rPr>
                <w:szCs w:val="20"/>
                <w:lang w:val="es-ES"/>
              </w:rPr>
              <w:t>vision y evaluacion de los proyectos</w:t>
            </w:r>
          </w:p>
        </w:tc>
        <w:tc>
          <w:tcPr>
            <w:tcW w:w="1835" w:type="pct"/>
            <w:tcMar>
              <w:top w:w="30" w:type="dxa"/>
              <w:left w:w="30" w:type="dxa"/>
              <w:bottom w:w="20" w:type="dxa"/>
              <w:right w:w="30" w:type="dxa"/>
            </w:tcMar>
          </w:tcPr>
          <w:p w14:paraId="0433B7C3" w14:textId="3BB5EED3" w:rsidR="002637D5" w:rsidRPr="00F32C5C" w:rsidRDefault="00225F5C" w:rsidP="00F32C5C">
            <w:pPr>
              <w:jc w:val="both"/>
              <w:rPr>
                <w:szCs w:val="20"/>
              </w:rPr>
            </w:pPr>
            <w:r>
              <w:rPr>
                <w:szCs w:val="20"/>
              </w:rPr>
              <w:t>1 de</w:t>
            </w:r>
            <w:r w:rsidR="00F32C5C">
              <w:rPr>
                <w:szCs w:val="20"/>
              </w:rPr>
              <w:t xml:space="preserve"> </w:t>
            </w:r>
            <w:r w:rsidR="001C1A4E">
              <w:rPr>
                <w:szCs w:val="20"/>
              </w:rPr>
              <w:t>S</w:t>
            </w:r>
            <w:r w:rsidR="00F32C5C" w:rsidRPr="00F32C5C">
              <w:rPr>
                <w:szCs w:val="20"/>
              </w:rPr>
              <w:t>eptiembre</w:t>
            </w:r>
            <w:r w:rsidR="00F32C5C">
              <w:rPr>
                <w:szCs w:val="20"/>
              </w:rPr>
              <w:t xml:space="preserve"> </w:t>
            </w:r>
            <w:r w:rsidR="001C1A4E">
              <w:rPr>
                <w:szCs w:val="20"/>
              </w:rPr>
              <w:t xml:space="preserve">– </w:t>
            </w:r>
            <w:r w:rsidR="00E34690" w:rsidRPr="00F32C5C">
              <w:rPr>
                <w:szCs w:val="20"/>
              </w:rPr>
              <w:t>15</w:t>
            </w:r>
            <w:r w:rsidR="001C1A4E">
              <w:rPr>
                <w:szCs w:val="20"/>
              </w:rPr>
              <w:t xml:space="preserve"> de </w:t>
            </w:r>
            <w:r w:rsidR="001C1A4E" w:rsidRPr="001C1A4E">
              <w:rPr>
                <w:szCs w:val="20"/>
              </w:rPr>
              <w:t>Octubre</w:t>
            </w:r>
            <w:r w:rsidR="001C1A4E">
              <w:rPr>
                <w:szCs w:val="20"/>
              </w:rPr>
              <w:t xml:space="preserve"> </w:t>
            </w:r>
            <w:r w:rsidR="00806117" w:rsidRPr="00F32C5C">
              <w:rPr>
                <w:szCs w:val="20"/>
              </w:rPr>
              <w:t xml:space="preserve"> 202</w:t>
            </w:r>
            <w:r w:rsidR="001C1A4E">
              <w:rPr>
                <w:szCs w:val="20"/>
              </w:rPr>
              <w:t>3</w:t>
            </w:r>
          </w:p>
        </w:tc>
      </w:tr>
      <w:tr w:rsidR="00314717" w:rsidRPr="00F32C5C" w14:paraId="4480D03D" w14:textId="77777777" w:rsidTr="00F32C5C">
        <w:tc>
          <w:tcPr>
            <w:tcW w:w="3165" w:type="pct"/>
            <w:tcMar>
              <w:top w:w="30" w:type="dxa"/>
              <w:left w:w="30" w:type="dxa"/>
              <w:bottom w:w="20" w:type="dxa"/>
              <w:right w:w="30" w:type="dxa"/>
            </w:tcMar>
          </w:tcPr>
          <w:p w14:paraId="33DB1993" w14:textId="77777777" w:rsidR="002637D5" w:rsidRPr="00F32C5C" w:rsidRDefault="00314717" w:rsidP="00856091">
            <w:pPr>
              <w:jc w:val="both"/>
              <w:rPr>
                <w:szCs w:val="20"/>
                <w:lang w:val="es-ES"/>
              </w:rPr>
            </w:pPr>
            <w:r w:rsidRPr="00F32C5C">
              <w:rPr>
                <w:szCs w:val="20"/>
                <w:lang w:val="es-ES"/>
              </w:rPr>
              <w:t>Envio de las evaluaciones a los coordinadores de los proyectos</w:t>
            </w:r>
          </w:p>
        </w:tc>
        <w:tc>
          <w:tcPr>
            <w:tcW w:w="1835" w:type="pct"/>
            <w:tcMar>
              <w:top w:w="30" w:type="dxa"/>
              <w:left w:w="30" w:type="dxa"/>
              <w:bottom w:w="20" w:type="dxa"/>
              <w:right w:w="30" w:type="dxa"/>
            </w:tcMar>
          </w:tcPr>
          <w:p w14:paraId="7770FC02" w14:textId="10A5F95B" w:rsidR="002637D5" w:rsidRPr="00F32C5C" w:rsidRDefault="001C1A4E" w:rsidP="00856091">
            <w:pPr>
              <w:jc w:val="both"/>
              <w:rPr>
                <w:szCs w:val="20"/>
              </w:rPr>
            </w:pPr>
            <w:r>
              <w:rPr>
                <w:rStyle w:val="jlqj4b"/>
                <w:lang w:val="es-ES"/>
              </w:rPr>
              <w:t>20</w:t>
            </w:r>
            <w:r w:rsidR="00F32C5C">
              <w:rPr>
                <w:rStyle w:val="jlqj4b"/>
                <w:lang w:val="es-ES"/>
              </w:rPr>
              <w:t xml:space="preserve"> de Diciembre</w:t>
            </w:r>
            <w:r w:rsidR="00806117" w:rsidRPr="00F32C5C">
              <w:rPr>
                <w:szCs w:val="20"/>
              </w:rPr>
              <w:t xml:space="preserve"> 202</w:t>
            </w:r>
            <w:r>
              <w:rPr>
                <w:szCs w:val="20"/>
              </w:rPr>
              <w:t>3</w:t>
            </w:r>
          </w:p>
        </w:tc>
      </w:tr>
    </w:tbl>
    <w:p w14:paraId="1CC18336" w14:textId="77777777" w:rsidR="00314717" w:rsidRPr="00F32C5C" w:rsidRDefault="00314717" w:rsidP="00856091">
      <w:pPr>
        <w:jc w:val="both"/>
        <w:rPr>
          <w:szCs w:val="20"/>
        </w:rPr>
      </w:pPr>
      <w:bookmarkStart w:id="6" w:name="scroll-bookmark-7"/>
    </w:p>
    <w:p w14:paraId="46D37A4B" w14:textId="77777777" w:rsidR="00314717" w:rsidRPr="00F32C5C" w:rsidRDefault="00314717" w:rsidP="00314717">
      <w:pPr>
        <w:jc w:val="both"/>
        <w:rPr>
          <w:rFonts w:ascii="Calibri" w:eastAsiaTheme="minorHAnsi" w:hAnsi="Calibri" w:cs="Calibri"/>
          <w:color w:val="000000"/>
          <w:szCs w:val="20"/>
          <w:lang w:val="es-ES"/>
        </w:rPr>
      </w:pPr>
      <w:r w:rsidRPr="00F32C5C">
        <w:rPr>
          <w:rFonts w:ascii="Calibri" w:eastAsiaTheme="minorHAnsi" w:hAnsi="Calibri" w:cs="Calibri"/>
          <w:color w:val="000000"/>
          <w:szCs w:val="20"/>
          <w:lang w:val="es-ES"/>
        </w:rPr>
        <w:t xml:space="preserve">Los proyectos se revisarán a medida que se reciban. Serán evaluados en dos fases; a) la primera fase será realizada por la Secretaría de la Iniciativa 4p1000, que se asegurará de que los proyectos estén bien presentados y contengan la información necesaria para ser evaluados, así como que cumplan con los objetivos de la convocatoria, b) la segunda fase será realizada por el STC de acuerdo con el conjunto de criterios e indicadores. </w:t>
      </w:r>
    </w:p>
    <w:p w14:paraId="3A077A9E" w14:textId="77777777" w:rsidR="00314717" w:rsidRPr="00314717" w:rsidRDefault="00314717" w:rsidP="00314717">
      <w:pPr>
        <w:jc w:val="both"/>
        <w:rPr>
          <w:rFonts w:ascii="Calibri" w:eastAsiaTheme="minorHAnsi" w:hAnsi="Calibri" w:cs="Calibri"/>
          <w:color w:val="000000"/>
          <w:sz w:val="24"/>
          <w:lang w:val="es-ES"/>
        </w:rPr>
      </w:pPr>
    </w:p>
    <w:p w14:paraId="4BF7E467" w14:textId="77777777" w:rsidR="00314717" w:rsidRPr="00F32C5C" w:rsidRDefault="00314717" w:rsidP="00314717">
      <w:pPr>
        <w:jc w:val="both"/>
        <w:rPr>
          <w:rFonts w:cs="Arial"/>
          <w:b/>
          <w:bCs/>
          <w:color w:val="404040" w:themeColor="text1" w:themeTint="BF"/>
          <w:kern w:val="32"/>
          <w:sz w:val="32"/>
          <w:szCs w:val="32"/>
          <w:lang w:val="es-ES"/>
        </w:rPr>
      </w:pPr>
      <w:r w:rsidRPr="00F32C5C">
        <w:rPr>
          <w:rFonts w:cs="Arial"/>
          <w:b/>
          <w:bCs/>
          <w:color w:val="404040" w:themeColor="text1" w:themeTint="BF"/>
          <w:kern w:val="32"/>
          <w:sz w:val="32"/>
          <w:szCs w:val="32"/>
          <w:lang w:val="es-ES"/>
        </w:rPr>
        <w:t>6- AUTOEVALUACIÓN</w:t>
      </w:r>
    </w:p>
    <w:p w14:paraId="00021791" w14:textId="77777777" w:rsidR="00314717" w:rsidRPr="00F32C5C" w:rsidRDefault="00314717" w:rsidP="00314717">
      <w:pPr>
        <w:jc w:val="both"/>
        <w:rPr>
          <w:rFonts w:ascii="Calibri" w:eastAsiaTheme="minorHAnsi" w:hAnsi="Calibri" w:cs="Calibri"/>
          <w:color w:val="000000"/>
          <w:szCs w:val="20"/>
          <w:lang w:val="es-ES"/>
        </w:rPr>
      </w:pPr>
      <w:r w:rsidRPr="00F32C5C">
        <w:rPr>
          <w:rFonts w:ascii="Calibri" w:eastAsiaTheme="minorHAnsi" w:hAnsi="Calibri" w:cs="Calibri"/>
          <w:color w:val="000000"/>
          <w:szCs w:val="20"/>
          <w:lang w:val="es-ES"/>
        </w:rPr>
        <w:t xml:space="preserve">Antes de la evaluación de un proyecto por parte del CCT, se recomienda utilizar herramientas para la estimación del balance de carbono como las herramientas del Carbon Benefits Project: </w:t>
      </w:r>
      <w:hyperlink r:id="rId13" w:history="1">
        <w:r w:rsidRPr="00F32C5C">
          <w:rPr>
            <w:rStyle w:val="Lienhypertexte"/>
            <w:rFonts w:ascii="Calibri" w:eastAsiaTheme="minorHAnsi" w:hAnsi="Calibri" w:cs="Calibri"/>
            <w:szCs w:val="20"/>
            <w:lang w:val="es-ES"/>
          </w:rPr>
          <w:t>https://cbp.nrel.colostate.edu/</w:t>
        </w:r>
      </w:hyperlink>
      <w:r w:rsidRPr="00F32C5C">
        <w:rPr>
          <w:rFonts w:ascii="Calibri" w:eastAsiaTheme="minorHAnsi" w:hAnsi="Calibri" w:cs="Calibri"/>
          <w:color w:val="000000"/>
          <w:szCs w:val="20"/>
          <w:lang w:val="es-ES"/>
        </w:rPr>
        <w:t>, o la herramienta EX-Ante Carbon balance (EX-ACT) de la FAO (</w:t>
      </w:r>
      <w:hyperlink r:id="rId14" w:history="1">
        <w:r w:rsidRPr="00F32C5C">
          <w:rPr>
            <w:rStyle w:val="Lienhypertexte"/>
            <w:rFonts w:ascii="Calibri" w:eastAsiaTheme="minorHAnsi" w:hAnsi="Calibri" w:cs="Calibri"/>
            <w:szCs w:val="20"/>
            <w:lang w:val="es-ES"/>
          </w:rPr>
          <w:t>http://www.fao.org/tc/exact/outil-ex-act</w:t>
        </w:r>
      </w:hyperlink>
      <w:r w:rsidRPr="00F32C5C">
        <w:rPr>
          <w:rFonts w:ascii="Calibri" w:eastAsiaTheme="minorHAnsi" w:hAnsi="Calibri" w:cs="Calibri"/>
          <w:color w:val="000000"/>
          <w:szCs w:val="20"/>
          <w:lang w:val="es-ES"/>
        </w:rPr>
        <w:t>). Estas herramientas están disponibles de forma gratuita tras registr</w:t>
      </w:r>
      <w:r w:rsidR="00CF6F21" w:rsidRPr="00F32C5C">
        <w:rPr>
          <w:rFonts w:ascii="Calibri" w:eastAsiaTheme="minorHAnsi" w:hAnsi="Calibri" w:cs="Calibri"/>
          <w:color w:val="000000"/>
          <w:szCs w:val="20"/>
          <w:lang w:val="es-ES"/>
        </w:rPr>
        <w:t>arse</w:t>
      </w:r>
      <w:r w:rsidRPr="00F32C5C">
        <w:rPr>
          <w:rFonts w:ascii="Calibri" w:eastAsiaTheme="minorHAnsi" w:hAnsi="Calibri" w:cs="Calibri"/>
          <w:color w:val="000000"/>
          <w:szCs w:val="20"/>
          <w:lang w:val="es-ES"/>
        </w:rPr>
        <w:t>.</w:t>
      </w:r>
    </w:p>
    <w:p w14:paraId="6B4EC87A" w14:textId="77777777" w:rsidR="00CF6F21" w:rsidRDefault="00CF6F21" w:rsidP="00314717">
      <w:pPr>
        <w:jc w:val="both"/>
        <w:rPr>
          <w:rFonts w:ascii="Calibri" w:eastAsiaTheme="minorHAnsi" w:hAnsi="Calibri" w:cs="Calibri"/>
          <w:color w:val="000000"/>
          <w:sz w:val="24"/>
          <w:lang w:val="es-ES"/>
        </w:rPr>
      </w:pPr>
    </w:p>
    <w:p w14:paraId="486DD001" w14:textId="77777777" w:rsidR="00314717" w:rsidRPr="00F32C5C" w:rsidRDefault="00314717" w:rsidP="00314717">
      <w:pPr>
        <w:jc w:val="both"/>
        <w:rPr>
          <w:rFonts w:cs="Arial"/>
          <w:b/>
          <w:bCs/>
          <w:color w:val="404040" w:themeColor="text1" w:themeTint="BF"/>
          <w:kern w:val="32"/>
          <w:sz w:val="32"/>
          <w:szCs w:val="32"/>
          <w:lang w:val="es-ES"/>
        </w:rPr>
      </w:pPr>
      <w:r w:rsidRPr="00F32C5C">
        <w:rPr>
          <w:rFonts w:cs="Arial"/>
          <w:b/>
          <w:bCs/>
          <w:color w:val="404040" w:themeColor="text1" w:themeTint="BF"/>
          <w:kern w:val="32"/>
          <w:sz w:val="32"/>
          <w:szCs w:val="32"/>
          <w:lang w:val="es-ES"/>
        </w:rPr>
        <w:t>7- INFORMACIÓN Y CONSULTAS</w:t>
      </w:r>
    </w:p>
    <w:p w14:paraId="37D19C57" w14:textId="77777777" w:rsidR="00314717" w:rsidRPr="00F32C5C" w:rsidRDefault="00314717" w:rsidP="00314717">
      <w:pPr>
        <w:jc w:val="both"/>
        <w:rPr>
          <w:rFonts w:ascii="Calibri" w:eastAsiaTheme="minorHAnsi" w:hAnsi="Calibri" w:cs="Calibri"/>
          <w:color w:val="000000"/>
          <w:szCs w:val="20"/>
          <w:lang w:val="es-ES"/>
        </w:rPr>
      </w:pPr>
      <w:r w:rsidRPr="00F32C5C">
        <w:rPr>
          <w:rFonts w:ascii="Calibri" w:eastAsiaTheme="minorHAnsi" w:hAnsi="Calibri" w:cs="Calibri"/>
          <w:color w:val="000000"/>
          <w:szCs w:val="20"/>
          <w:lang w:val="es-ES"/>
        </w:rPr>
        <w:t>La Secretaría Ejecutiva de "4 por 1000" es el punto de contacto entre los proponentes de los proyectos y la Iniciativa "4 por 1000" para todos los asuntos generales relacionados con la convocatoria. Las preguntas relativas a la presentación de proyectos y otras cuestiones generales deben enviarse a la Secretaría Ejecutiva a: secretariat@4p1000.org.</w:t>
      </w:r>
      <w:bookmarkEnd w:id="6"/>
    </w:p>
    <w:sectPr w:rsidR="00314717" w:rsidRPr="00F32C5C" w:rsidSect="008B1C6A">
      <w:headerReference w:type="default" r:id="rId15"/>
      <w:footerReference w:type="default" r:id="rId16"/>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8B93" w14:textId="77777777" w:rsidR="007B7ECC" w:rsidRDefault="007B7ECC">
      <w:pPr>
        <w:spacing w:after="0"/>
      </w:pPr>
      <w:r>
        <w:separator/>
      </w:r>
    </w:p>
  </w:endnote>
  <w:endnote w:type="continuationSeparator" w:id="0">
    <w:p w14:paraId="001D4B0A" w14:textId="77777777" w:rsidR="007B7ECC" w:rsidRDefault="007B7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7A61" w14:textId="77777777" w:rsidR="00910A82" w:rsidRPr="00D8012A" w:rsidRDefault="00806117" w:rsidP="00EF235F">
    <w:pPr>
      <w:pStyle w:val="Pieddepage"/>
    </w:pPr>
    <w:r w:rsidRPr="00D8012A">
      <w:fldChar w:fldCharType="begin"/>
    </w:r>
    <w:r w:rsidRPr="00D8012A">
      <w:instrText xml:space="preserve"> PAGE  \* MERGEFORMAT </w:instrText>
    </w:r>
    <w:r w:rsidRPr="00D8012A">
      <w:fldChar w:fldCharType="separate"/>
    </w:r>
    <w:r w:rsidR="00F32C5C">
      <w:rPr>
        <w:noProof/>
      </w:rPr>
      <w:t>1</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AB7D" w14:textId="77777777" w:rsidR="007B7ECC" w:rsidRDefault="007B7ECC">
      <w:pPr>
        <w:spacing w:after="0"/>
      </w:pPr>
      <w:r>
        <w:separator/>
      </w:r>
    </w:p>
  </w:footnote>
  <w:footnote w:type="continuationSeparator" w:id="0">
    <w:p w14:paraId="2B58A27E" w14:textId="77777777" w:rsidR="007B7ECC" w:rsidRDefault="007B7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AA1C" w14:textId="442F47F0" w:rsidR="00EF235F" w:rsidRPr="00F32C5C" w:rsidRDefault="00806117" w:rsidP="00EF235F">
    <w:pPr>
      <w:pStyle w:val="En-tte"/>
      <w:jc w:val="right"/>
      <w:rPr>
        <w:sz w:val="18"/>
        <w:szCs w:val="18"/>
        <w:lang w:val="es-ES"/>
      </w:rPr>
    </w:pPr>
    <w:r w:rsidRPr="00F32C5C">
      <w:rPr>
        <w:sz w:val="18"/>
        <w:szCs w:val="18"/>
        <w:lang w:val="es-ES"/>
      </w:rPr>
      <w:t xml:space="preserve"> Gui</w:t>
    </w:r>
    <w:r w:rsidR="00CF6F21" w:rsidRPr="00F32C5C">
      <w:rPr>
        <w:sz w:val="18"/>
        <w:szCs w:val="18"/>
        <w:lang w:val="es-ES"/>
      </w:rPr>
      <w:t xml:space="preserve">a de la </w:t>
    </w:r>
    <w:r w:rsidR="00A2670E">
      <w:rPr>
        <w:sz w:val="18"/>
        <w:szCs w:val="18"/>
        <w:lang w:val="es-ES"/>
      </w:rPr>
      <w:t>5</w:t>
    </w:r>
    <w:r w:rsidR="00CF6F21" w:rsidRPr="00F32C5C">
      <w:rPr>
        <w:sz w:val="18"/>
        <w:szCs w:val="18"/>
        <w:vertAlign w:val="superscript"/>
        <w:lang w:val="es-ES"/>
      </w:rPr>
      <w:t xml:space="preserve">a </w:t>
    </w:r>
    <w:r w:rsidR="00CF6F21" w:rsidRPr="00F32C5C">
      <w:rPr>
        <w:sz w:val="18"/>
        <w:szCs w:val="18"/>
        <w:lang w:val="es-ES"/>
      </w:rPr>
      <w:t xml:space="preserve">Convocatoria de Evaluacion Formativa de Proyectos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85pt;height:11.85pt" o:bullet="t">
        <v:imagedata r:id="rId1" o:title=""/>
      </v:shape>
    </w:pict>
  </w:numPicBullet>
  <w:abstractNum w:abstractNumId="0" w15:restartNumberingAfterBreak="0">
    <w:nsid w:val="FFFFFF1D"/>
    <w:multiLevelType w:val="multilevel"/>
    <w:tmpl w:val="2612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9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BE7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A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827C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262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CE0B0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2AA8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3436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CB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6C147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1C1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71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CE6AE3"/>
    <w:multiLevelType w:val="hybridMultilevel"/>
    <w:tmpl w:val="47A60034"/>
    <w:lvl w:ilvl="0" w:tplc="0114987C">
      <w:numFmt w:val="bullet"/>
      <w:lvlText w:val="–"/>
      <w:lvlJc w:val="left"/>
      <w:pPr>
        <w:ind w:left="720" w:hanging="360"/>
      </w:pPr>
      <w:rPr>
        <w:rFonts w:ascii="Source Sans Pro" w:eastAsia="Times New Roman" w:hAnsi="Source Sans Pro" w:cs="Times New Roman" w:hint="default"/>
      </w:rPr>
    </w:lvl>
    <w:lvl w:ilvl="1" w:tplc="54407492" w:tentative="1">
      <w:start w:val="1"/>
      <w:numFmt w:val="bullet"/>
      <w:lvlText w:val="o"/>
      <w:lvlJc w:val="left"/>
      <w:pPr>
        <w:ind w:left="1440" w:hanging="360"/>
      </w:pPr>
      <w:rPr>
        <w:rFonts w:ascii="Courier New" w:hAnsi="Courier New" w:cs="Courier New" w:hint="default"/>
      </w:rPr>
    </w:lvl>
    <w:lvl w:ilvl="2" w:tplc="65F25A0A" w:tentative="1">
      <w:start w:val="1"/>
      <w:numFmt w:val="bullet"/>
      <w:lvlText w:val=""/>
      <w:lvlJc w:val="left"/>
      <w:pPr>
        <w:ind w:left="2160" w:hanging="360"/>
      </w:pPr>
      <w:rPr>
        <w:rFonts w:ascii="Wingdings" w:hAnsi="Wingdings" w:hint="default"/>
      </w:rPr>
    </w:lvl>
    <w:lvl w:ilvl="3" w:tplc="C3EA7FCC" w:tentative="1">
      <w:start w:val="1"/>
      <w:numFmt w:val="bullet"/>
      <w:lvlText w:val=""/>
      <w:lvlJc w:val="left"/>
      <w:pPr>
        <w:ind w:left="2880" w:hanging="360"/>
      </w:pPr>
      <w:rPr>
        <w:rFonts w:ascii="Symbol" w:hAnsi="Symbol" w:hint="default"/>
      </w:rPr>
    </w:lvl>
    <w:lvl w:ilvl="4" w:tplc="133AD728" w:tentative="1">
      <w:start w:val="1"/>
      <w:numFmt w:val="bullet"/>
      <w:lvlText w:val="o"/>
      <w:lvlJc w:val="left"/>
      <w:pPr>
        <w:ind w:left="3600" w:hanging="360"/>
      </w:pPr>
      <w:rPr>
        <w:rFonts w:ascii="Courier New" w:hAnsi="Courier New" w:cs="Courier New" w:hint="default"/>
      </w:rPr>
    </w:lvl>
    <w:lvl w:ilvl="5" w:tplc="D4EE687A" w:tentative="1">
      <w:start w:val="1"/>
      <w:numFmt w:val="bullet"/>
      <w:lvlText w:val=""/>
      <w:lvlJc w:val="left"/>
      <w:pPr>
        <w:ind w:left="4320" w:hanging="360"/>
      </w:pPr>
      <w:rPr>
        <w:rFonts w:ascii="Wingdings" w:hAnsi="Wingdings" w:hint="default"/>
      </w:rPr>
    </w:lvl>
    <w:lvl w:ilvl="6" w:tplc="AD2043F2" w:tentative="1">
      <w:start w:val="1"/>
      <w:numFmt w:val="bullet"/>
      <w:lvlText w:val=""/>
      <w:lvlJc w:val="left"/>
      <w:pPr>
        <w:ind w:left="5040" w:hanging="360"/>
      </w:pPr>
      <w:rPr>
        <w:rFonts w:ascii="Symbol" w:hAnsi="Symbol" w:hint="default"/>
      </w:rPr>
    </w:lvl>
    <w:lvl w:ilvl="7" w:tplc="F27E6DA4" w:tentative="1">
      <w:start w:val="1"/>
      <w:numFmt w:val="bullet"/>
      <w:lvlText w:val="o"/>
      <w:lvlJc w:val="left"/>
      <w:pPr>
        <w:ind w:left="5760" w:hanging="360"/>
      </w:pPr>
      <w:rPr>
        <w:rFonts w:ascii="Courier New" w:hAnsi="Courier New" w:cs="Courier New" w:hint="default"/>
      </w:rPr>
    </w:lvl>
    <w:lvl w:ilvl="8" w:tplc="BCB624EC" w:tentative="1">
      <w:start w:val="1"/>
      <w:numFmt w:val="bullet"/>
      <w:lvlText w:val=""/>
      <w:lvlJc w:val="left"/>
      <w:pPr>
        <w:ind w:left="6480" w:hanging="360"/>
      </w:pPr>
      <w:rPr>
        <w:rFonts w:ascii="Wingdings" w:hAnsi="Wingdings" w:hint="default"/>
      </w:rPr>
    </w:lvl>
  </w:abstractNum>
  <w:abstractNum w:abstractNumId="16" w15:restartNumberingAfterBreak="0">
    <w:nsid w:val="2E6227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7152DC"/>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A53E42"/>
    <w:multiLevelType w:val="hybridMultilevel"/>
    <w:tmpl w:val="FBFA5712"/>
    <w:lvl w:ilvl="0" w:tplc="1C08A684">
      <w:numFmt w:val="bullet"/>
      <w:lvlText w:val="–"/>
      <w:lvlJc w:val="left"/>
      <w:pPr>
        <w:ind w:left="720" w:hanging="360"/>
      </w:pPr>
      <w:rPr>
        <w:rFonts w:ascii="Source Sans Pro" w:eastAsia="Times New Roman" w:hAnsi="Source Sans Pro" w:cs="Times New Roman" w:hint="default"/>
      </w:rPr>
    </w:lvl>
    <w:lvl w:ilvl="1" w:tplc="8F94C15E" w:tentative="1">
      <w:start w:val="1"/>
      <w:numFmt w:val="bullet"/>
      <w:lvlText w:val="o"/>
      <w:lvlJc w:val="left"/>
      <w:pPr>
        <w:ind w:left="1440" w:hanging="360"/>
      </w:pPr>
      <w:rPr>
        <w:rFonts w:ascii="Courier New" w:hAnsi="Courier New" w:cs="Courier New" w:hint="default"/>
      </w:rPr>
    </w:lvl>
    <w:lvl w:ilvl="2" w:tplc="CE16D104" w:tentative="1">
      <w:start w:val="1"/>
      <w:numFmt w:val="bullet"/>
      <w:lvlText w:val=""/>
      <w:lvlJc w:val="left"/>
      <w:pPr>
        <w:ind w:left="2160" w:hanging="360"/>
      </w:pPr>
      <w:rPr>
        <w:rFonts w:ascii="Wingdings" w:hAnsi="Wingdings" w:hint="default"/>
      </w:rPr>
    </w:lvl>
    <w:lvl w:ilvl="3" w:tplc="10A4C13E" w:tentative="1">
      <w:start w:val="1"/>
      <w:numFmt w:val="bullet"/>
      <w:lvlText w:val=""/>
      <w:lvlJc w:val="left"/>
      <w:pPr>
        <w:ind w:left="2880" w:hanging="360"/>
      </w:pPr>
      <w:rPr>
        <w:rFonts w:ascii="Symbol" w:hAnsi="Symbol" w:hint="default"/>
      </w:rPr>
    </w:lvl>
    <w:lvl w:ilvl="4" w:tplc="FA76307E" w:tentative="1">
      <w:start w:val="1"/>
      <w:numFmt w:val="bullet"/>
      <w:lvlText w:val="o"/>
      <w:lvlJc w:val="left"/>
      <w:pPr>
        <w:ind w:left="3600" w:hanging="360"/>
      </w:pPr>
      <w:rPr>
        <w:rFonts w:ascii="Courier New" w:hAnsi="Courier New" w:cs="Courier New" w:hint="default"/>
      </w:rPr>
    </w:lvl>
    <w:lvl w:ilvl="5" w:tplc="D4B82EF0" w:tentative="1">
      <w:start w:val="1"/>
      <w:numFmt w:val="bullet"/>
      <w:lvlText w:val=""/>
      <w:lvlJc w:val="left"/>
      <w:pPr>
        <w:ind w:left="4320" w:hanging="360"/>
      </w:pPr>
      <w:rPr>
        <w:rFonts w:ascii="Wingdings" w:hAnsi="Wingdings" w:hint="default"/>
      </w:rPr>
    </w:lvl>
    <w:lvl w:ilvl="6" w:tplc="F7E237F0" w:tentative="1">
      <w:start w:val="1"/>
      <w:numFmt w:val="bullet"/>
      <w:lvlText w:val=""/>
      <w:lvlJc w:val="left"/>
      <w:pPr>
        <w:ind w:left="5040" w:hanging="360"/>
      </w:pPr>
      <w:rPr>
        <w:rFonts w:ascii="Symbol" w:hAnsi="Symbol" w:hint="default"/>
      </w:rPr>
    </w:lvl>
    <w:lvl w:ilvl="7" w:tplc="778A8014" w:tentative="1">
      <w:start w:val="1"/>
      <w:numFmt w:val="bullet"/>
      <w:lvlText w:val="o"/>
      <w:lvlJc w:val="left"/>
      <w:pPr>
        <w:ind w:left="5760" w:hanging="360"/>
      </w:pPr>
      <w:rPr>
        <w:rFonts w:ascii="Courier New" w:hAnsi="Courier New" w:cs="Courier New" w:hint="default"/>
      </w:rPr>
    </w:lvl>
    <w:lvl w:ilvl="8" w:tplc="FD4E2A16" w:tentative="1">
      <w:start w:val="1"/>
      <w:numFmt w:val="bullet"/>
      <w:lvlText w:val=""/>
      <w:lvlJc w:val="left"/>
      <w:pPr>
        <w:ind w:left="6480" w:hanging="360"/>
      </w:pPr>
      <w:rPr>
        <w:rFonts w:ascii="Wingdings" w:hAnsi="Wingdings" w:hint="default"/>
      </w:rPr>
    </w:lvl>
  </w:abstractNum>
  <w:abstractNum w:abstractNumId="19" w15:restartNumberingAfterBreak="0">
    <w:nsid w:val="559D2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A42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2D68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3128CF"/>
    <w:multiLevelType w:val="multilevel"/>
    <w:tmpl w:val="560458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370AE0D0">
      <w:start w:val="1"/>
      <w:numFmt w:val="bullet"/>
      <w:lvlText w:val=""/>
      <w:lvlJc w:val="left"/>
      <w:pPr>
        <w:tabs>
          <w:tab w:val="num" w:pos="360"/>
        </w:tabs>
        <w:ind w:left="360" w:hanging="360"/>
      </w:pPr>
      <w:rPr>
        <w:rFonts w:ascii="Symbol" w:hAnsi="Symbol"/>
      </w:rPr>
    </w:lvl>
    <w:lvl w:ilvl="1" w:tplc="1B501ACA">
      <w:start w:val="1"/>
      <w:numFmt w:val="bullet"/>
      <w:lvlText w:val="o"/>
      <w:lvlJc w:val="left"/>
      <w:pPr>
        <w:tabs>
          <w:tab w:val="num" w:pos="1080"/>
        </w:tabs>
        <w:ind w:left="1080" w:hanging="360"/>
      </w:pPr>
      <w:rPr>
        <w:rFonts w:ascii="Courier New" w:hAnsi="Courier New"/>
      </w:rPr>
    </w:lvl>
    <w:lvl w:ilvl="2" w:tplc="0B449444">
      <w:start w:val="1"/>
      <w:numFmt w:val="bullet"/>
      <w:lvlText w:val=""/>
      <w:lvlJc w:val="left"/>
      <w:pPr>
        <w:tabs>
          <w:tab w:val="num" w:pos="1800"/>
        </w:tabs>
        <w:ind w:left="1800" w:hanging="360"/>
      </w:pPr>
      <w:rPr>
        <w:rFonts w:ascii="Wingdings" w:hAnsi="Wingdings"/>
      </w:rPr>
    </w:lvl>
    <w:lvl w:ilvl="3" w:tplc="6064454E">
      <w:start w:val="1"/>
      <w:numFmt w:val="bullet"/>
      <w:lvlText w:val=""/>
      <w:lvlJc w:val="left"/>
      <w:pPr>
        <w:tabs>
          <w:tab w:val="num" w:pos="2520"/>
        </w:tabs>
        <w:ind w:left="2520" w:hanging="360"/>
      </w:pPr>
      <w:rPr>
        <w:rFonts w:ascii="Symbol" w:hAnsi="Symbol"/>
      </w:rPr>
    </w:lvl>
    <w:lvl w:ilvl="4" w:tplc="56AC9D78">
      <w:start w:val="1"/>
      <w:numFmt w:val="bullet"/>
      <w:lvlText w:val="o"/>
      <w:lvlJc w:val="left"/>
      <w:pPr>
        <w:tabs>
          <w:tab w:val="num" w:pos="3240"/>
        </w:tabs>
        <w:ind w:left="3240" w:hanging="360"/>
      </w:pPr>
      <w:rPr>
        <w:rFonts w:ascii="Courier New" w:hAnsi="Courier New"/>
      </w:rPr>
    </w:lvl>
    <w:lvl w:ilvl="5" w:tplc="6B10BC46">
      <w:start w:val="1"/>
      <w:numFmt w:val="bullet"/>
      <w:lvlText w:val=""/>
      <w:lvlJc w:val="left"/>
      <w:pPr>
        <w:tabs>
          <w:tab w:val="num" w:pos="3960"/>
        </w:tabs>
        <w:ind w:left="3960" w:hanging="360"/>
      </w:pPr>
      <w:rPr>
        <w:rFonts w:ascii="Wingdings" w:hAnsi="Wingdings"/>
      </w:rPr>
    </w:lvl>
    <w:lvl w:ilvl="6" w:tplc="69704E42">
      <w:start w:val="1"/>
      <w:numFmt w:val="bullet"/>
      <w:lvlText w:val=""/>
      <w:lvlJc w:val="left"/>
      <w:pPr>
        <w:tabs>
          <w:tab w:val="num" w:pos="4680"/>
        </w:tabs>
        <w:ind w:left="4680" w:hanging="360"/>
      </w:pPr>
      <w:rPr>
        <w:rFonts w:ascii="Symbol" w:hAnsi="Symbol"/>
      </w:rPr>
    </w:lvl>
    <w:lvl w:ilvl="7" w:tplc="A502A694">
      <w:start w:val="1"/>
      <w:numFmt w:val="bullet"/>
      <w:lvlText w:val="o"/>
      <w:lvlJc w:val="left"/>
      <w:pPr>
        <w:tabs>
          <w:tab w:val="num" w:pos="5400"/>
        </w:tabs>
        <w:ind w:left="5400" w:hanging="360"/>
      </w:pPr>
      <w:rPr>
        <w:rFonts w:ascii="Courier New" w:hAnsi="Courier New"/>
      </w:rPr>
    </w:lvl>
    <w:lvl w:ilvl="8" w:tplc="1010B320">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3E883BA2">
      <w:start w:val="1"/>
      <w:numFmt w:val="bullet"/>
      <w:lvlText w:val=""/>
      <w:lvlJc w:val="left"/>
      <w:pPr>
        <w:tabs>
          <w:tab w:val="num" w:pos="360"/>
        </w:tabs>
        <w:ind w:left="360" w:hanging="360"/>
      </w:pPr>
      <w:rPr>
        <w:rFonts w:ascii="Symbol" w:hAnsi="Symbol"/>
      </w:rPr>
    </w:lvl>
    <w:lvl w:ilvl="1" w:tplc="20165BCA">
      <w:start w:val="1"/>
      <w:numFmt w:val="bullet"/>
      <w:lvlText w:val="o"/>
      <w:lvlJc w:val="left"/>
      <w:pPr>
        <w:tabs>
          <w:tab w:val="num" w:pos="1080"/>
        </w:tabs>
        <w:ind w:left="1080" w:hanging="360"/>
      </w:pPr>
      <w:rPr>
        <w:rFonts w:ascii="Courier New" w:hAnsi="Courier New"/>
      </w:rPr>
    </w:lvl>
    <w:lvl w:ilvl="2" w:tplc="E0A4AC08">
      <w:start w:val="1"/>
      <w:numFmt w:val="bullet"/>
      <w:lvlText w:val=""/>
      <w:lvlJc w:val="left"/>
      <w:pPr>
        <w:tabs>
          <w:tab w:val="num" w:pos="1800"/>
        </w:tabs>
        <w:ind w:left="1800" w:hanging="360"/>
      </w:pPr>
      <w:rPr>
        <w:rFonts w:ascii="Wingdings" w:hAnsi="Wingdings"/>
      </w:rPr>
    </w:lvl>
    <w:lvl w:ilvl="3" w:tplc="5A50314C">
      <w:start w:val="1"/>
      <w:numFmt w:val="bullet"/>
      <w:lvlText w:val=""/>
      <w:lvlJc w:val="left"/>
      <w:pPr>
        <w:tabs>
          <w:tab w:val="num" w:pos="2520"/>
        </w:tabs>
        <w:ind w:left="2520" w:hanging="360"/>
      </w:pPr>
      <w:rPr>
        <w:rFonts w:ascii="Symbol" w:hAnsi="Symbol"/>
      </w:rPr>
    </w:lvl>
    <w:lvl w:ilvl="4" w:tplc="A66CEB5A">
      <w:start w:val="1"/>
      <w:numFmt w:val="bullet"/>
      <w:lvlText w:val="o"/>
      <w:lvlJc w:val="left"/>
      <w:pPr>
        <w:tabs>
          <w:tab w:val="num" w:pos="3240"/>
        </w:tabs>
        <w:ind w:left="3240" w:hanging="360"/>
      </w:pPr>
      <w:rPr>
        <w:rFonts w:ascii="Courier New" w:hAnsi="Courier New"/>
      </w:rPr>
    </w:lvl>
    <w:lvl w:ilvl="5" w:tplc="7A325334">
      <w:start w:val="1"/>
      <w:numFmt w:val="bullet"/>
      <w:lvlText w:val=""/>
      <w:lvlJc w:val="left"/>
      <w:pPr>
        <w:tabs>
          <w:tab w:val="num" w:pos="3960"/>
        </w:tabs>
        <w:ind w:left="3960" w:hanging="360"/>
      </w:pPr>
      <w:rPr>
        <w:rFonts w:ascii="Wingdings" w:hAnsi="Wingdings"/>
      </w:rPr>
    </w:lvl>
    <w:lvl w:ilvl="6" w:tplc="5A64148C">
      <w:start w:val="1"/>
      <w:numFmt w:val="bullet"/>
      <w:lvlText w:val=""/>
      <w:lvlJc w:val="left"/>
      <w:pPr>
        <w:tabs>
          <w:tab w:val="num" w:pos="4680"/>
        </w:tabs>
        <w:ind w:left="4680" w:hanging="360"/>
      </w:pPr>
      <w:rPr>
        <w:rFonts w:ascii="Symbol" w:hAnsi="Symbol"/>
      </w:rPr>
    </w:lvl>
    <w:lvl w:ilvl="7" w:tplc="9C0E3ABA">
      <w:start w:val="1"/>
      <w:numFmt w:val="bullet"/>
      <w:lvlText w:val="o"/>
      <w:lvlJc w:val="left"/>
      <w:pPr>
        <w:tabs>
          <w:tab w:val="num" w:pos="5400"/>
        </w:tabs>
        <w:ind w:left="5400" w:hanging="360"/>
      </w:pPr>
      <w:rPr>
        <w:rFonts w:ascii="Courier New" w:hAnsi="Courier New"/>
      </w:rPr>
    </w:lvl>
    <w:lvl w:ilvl="8" w:tplc="4880BAF8">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950EC4FE">
      <w:start w:val="1"/>
      <w:numFmt w:val="bullet"/>
      <w:lvlText w:val=""/>
      <w:lvlJc w:val="left"/>
      <w:pPr>
        <w:tabs>
          <w:tab w:val="num" w:pos="360"/>
        </w:tabs>
        <w:ind w:left="360" w:hanging="360"/>
      </w:pPr>
      <w:rPr>
        <w:rFonts w:ascii="Symbol" w:hAnsi="Symbol"/>
      </w:rPr>
    </w:lvl>
    <w:lvl w:ilvl="1" w:tplc="FA4CECAA">
      <w:start w:val="1"/>
      <w:numFmt w:val="bullet"/>
      <w:lvlText w:val="o"/>
      <w:lvlJc w:val="left"/>
      <w:pPr>
        <w:tabs>
          <w:tab w:val="num" w:pos="1080"/>
        </w:tabs>
        <w:ind w:left="1080" w:hanging="360"/>
      </w:pPr>
      <w:rPr>
        <w:rFonts w:ascii="Courier New" w:hAnsi="Courier New"/>
      </w:rPr>
    </w:lvl>
    <w:lvl w:ilvl="2" w:tplc="B9B26144">
      <w:start w:val="1"/>
      <w:numFmt w:val="bullet"/>
      <w:lvlText w:val=""/>
      <w:lvlJc w:val="left"/>
      <w:pPr>
        <w:tabs>
          <w:tab w:val="num" w:pos="1800"/>
        </w:tabs>
        <w:ind w:left="1800" w:hanging="360"/>
      </w:pPr>
      <w:rPr>
        <w:rFonts w:ascii="Wingdings" w:hAnsi="Wingdings"/>
      </w:rPr>
    </w:lvl>
    <w:lvl w:ilvl="3" w:tplc="0CC89176">
      <w:start w:val="1"/>
      <w:numFmt w:val="bullet"/>
      <w:lvlText w:val=""/>
      <w:lvlJc w:val="left"/>
      <w:pPr>
        <w:tabs>
          <w:tab w:val="num" w:pos="2520"/>
        </w:tabs>
        <w:ind w:left="2520" w:hanging="360"/>
      </w:pPr>
      <w:rPr>
        <w:rFonts w:ascii="Symbol" w:hAnsi="Symbol"/>
      </w:rPr>
    </w:lvl>
    <w:lvl w:ilvl="4" w:tplc="D616872A">
      <w:start w:val="1"/>
      <w:numFmt w:val="bullet"/>
      <w:lvlText w:val="o"/>
      <w:lvlJc w:val="left"/>
      <w:pPr>
        <w:tabs>
          <w:tab w:val="num" w:pos="3240"/>
        </w:tabs>
        <w:ind w:left="3240" w:hanging="360"/>
      </w:pPr>
      <w:rPr>
        <w:rFonts w:ascii="Courier New" w:hAnsi="Courier New"/>
      </w:rPr>
    </w:lvl>
    <w:lvl w:ilvl="5" w:tplc="FA82E3AA">
      <w:start w:val="1"/>
      <w:numFmt w:val="bullet"/>
      <w:lvlText w:val=""/>
      <w:lvlJc w:val="left"/>
      <w:pPr>
        <w:tabs>
          <w:tab w:val="num" w:pos="3960"/>
        </w:tabs>
        <w:ind w:left="3960" w:hanging="360"/>
      </w:pPr>
      <w:rPr>
        <w:rFonts w:ascii="Wingdings" w:hAnsi="Wingdings"/>
      </w:rPr>
    </w:lvl>
    <w:lvl w:ilvl="6" w:tplc="A47E052C">
      <w:start w:val="1"/>
      <w:numFmt w:val="bullet"/>
      <w:lvlText w:val=""/>
      <w:lvlJc w:val="left"/>
      <w:pPr>
        <w:tabs>
          <w:tab w:val="num" w:pos="4680"/>
        </w:tabs>
        <w:ind w:left="4680" w:hanging="360"/>
      </w:pPr>
      <w:rPr>
        <w:rFonts w:ascii="Symbol" w:hAnsi="Symbol"/>
      </w:rPr>
    </w:lvl>
    <w:lvl w:ilvl="7" w:tplc="BBC02B68">
      <w:start w:val="1"/>
      <w:numFmt w:val="bullet"/>
      <w:lvlText w:val="o"/>
      <w:lvlJc w:val="left"/>
      <w:pPr>
        <w:tabs>
          <w:tab w:val="num" w:pos="5400"/>
        </w:tabs>
        <w:ind w:left="5400" w:hanging="360"/>
      </w:pPr>
      <w:rPr>
        <w:rFonts w:ascii="Courier New" w:hAnsi="Courier New"/>
      </w:rPr>
    </w:lvl>
    <w:lvl w:ilvl="8" w:tplc="BFF00E1A">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09543C8A">
      <w:start w:val="1"/>
      <w:numFmt w:val="bullet"/>
      <w:lvlText w:val=""/>
      <w:lvlJc w:val="left"/>
      <w:pPr>
        <w:tabs>
          <w:tab w:val="num" w:pos="360"/>
        </w:tabs>
        <w:ind w:left="360" w:hanging="360"/>
      </w:pPr>
      <w:rPr>
        <w:rFonts w:ascii="Symbol" w:hAnsi="Symbol"/>
      </w:rPr>
    </w:lvl>
    <w:lvl w:ilvl="1" w:tplc="E7B84382">
      <w:start w:val="1"/>
      <w:numFmt w:val="bullet"/>
      <w:lvlText w:val="o"/>
      <w:lvlJc w:val="left"/>
      <w:pPr>
        <w:tabs>
          <w:tab w:val="num" w:pos="1080"/>
        </w:tabs>
        <w:ind w:left="1080" w:hanging="360"/>
      </w:pPr>
      <w:rPr>
        <w:rFonts w:ascii="Courier New" w:hAnsi="Courier New"/>
      </w:rPr>
    </w:lvl>
    <w:lvl w:ilvl="2" w:tplc="377AA2A2">
      <w:start w:val="1"/>
      <w:numFmt w:val="bullet"/>
      <w:lvlText w:val=""/>
      <w:lvlJc w:val="left"/>
      <w:pPr>
        <w:tabs>
          <w:tab w:val="num" w:pos="1800"/>
        </w:tabs>
        <w:ind w:left="1800" w:hanging="360"/>
      </w:pPr>
      <w:rPr>
        <w:rFonts w:ascii="Wingdings" w:hAnsi="Wingdings"/>
      </w:rPr>
    </w:lvl>
    <w:lvl w:ilvl="3" w:tplc="BAFCF426">
      <w:start w:val="1"/>
      <w:numFmt w:val="bullet"/>
      <w:lvlText w:val=""/>
      <w:lvlJc w:val="left"/>
      <w:pPr>
        <w:tabs>
          <w:tab w:val="num" w:pos="2520"/>
        </w:tabs>
        <w:ind w:left="2520" w:hanging="360"/>
      </w:pPr>
      <w:rPr>
        <w:rFonts w:ascii="Symbol" w:hAnsi="Symbol"/>
      </w:rPr>
    </w:lvl>
    <w:lvl w:ilvl="4" w:tplc="F4D8BC0A">
      <w:start w:val="1"/>
      <w:numFmt w:val="bullet"/>
      <w:lvlText w:val="o"/>
      <w:lvlJc w:val="left"/>
      <w:pPr>
        <w:tabs>
          <w:tab w:val="num" w:pos="3240"/>
        </w:tabs>
        <w:ind w:left="3240" w:hanging="360"/>
      </w:pPr>
      <w:rPr>
        <w:rFonts w:ascii="Courier New" w:hAnsi="Courier New"/>
      </w:rPr>
    </w:lvl>
    <w:lvl w:ilvl="5" w:tplc="7B7239E2">
      <w:start w:val="1"/>
      <w:numFmt w:val="bullet"/>
      <w:lvlText w:val=""/>
      <w:lvlJc w:val="left"/>
      <w:pPr>
        <w:tabs>
          <w:tab w:val="num" w:pos="3960"/>
        </w:tabs>
        <w:ind w:left="3960" w:hanging="360"/>
      </w:pPr>
      <w:rPr>
        <w:rFonts w:ascii="Wingdings" w:hAnsi="Wingdings"/>
      </w:rPr>
    </w:lvl>
    <w:lvl w:ilvl="6" w:tplc="E85E0676">
      <w:start w:val="1"/>
      <w:numFmt w:val="bullet"/>
      <w:lvlText w:val=""/>
      <w:lvlJc w:val="left"/>
      <w:pPr>
        <w:tabs>
          <w:tab w:val="num" w:pos="4680"/>
        </w:tabs>
        <w:ind w:left="4680" w:hanging="360"/>
      </w:pPr>
      <w:rPr>
        <w:rFonts w:ascii="Symbol" w:hAnsi="Symbol"/>
      </w:rPr>
    </w:lvl>
    <w:lvl w:ilvl="7" w:tplc="29DAF7F8">
      <w:start w:val="1"/>
      <w:numFmt w:val="bullet"/>
      <w:lvlText w:val="o"/>
      <w:lvlJc w:val="left"/>
      <w:pPr>
        <w:tabs>
          <w:tab w:val="num" w:pos="5400"/>
        </w:tabs>
        <w:ind w:left="5400" w:hanging="360"/>
      </w:pPr>
      <w:rPr>
        <w:rFonts w:ascii="Courier New" w:hAnsi="Courier New"/>
      </w:rPr>
    </w:lvl>
    <w:lvl w:ilvl="8" w:tplc="6C240766">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CBEE25A4">
      <w:start w:val="1"/>
      <w:numFmt w:val="bullet"/>
      <w:lvlText w:val=""/>
      <w:lvlJc w:val="left"/>
      <w:pPr>
        <w:tabs>
          <w:tab w:val="num" w:pos="360"/>
        </w:tabs>
        <w:ind w:left="360" w:hanging="360"/>
      </w:pPr>
      <w:rPr>
        <w:rFonts w:ascii="Symbol" w:hAnsi="Symbol"/>
      </w:rPr>
    </w:lvl>
    <w:lvl w:ilvl="1" w:tplc="5472F5FE">
      <w:start w:val="1"/>
      <w:numFmt w:val="bullet"/>
      <w:lvlText w:val="o"/>
      <w:lvlJc w:val="left"/>
      <w:pPr>
        <w:tabs>
          <w:tab w:val="num" w:pos="1080"/>
        </w:tabs>
        <w:ind w:left="1080" w:hanging="360"/>
      </w:pPr>
      <w:rPr>
        <w:rFonts w:ascii="Courier New" w:hAnsi="Courier New"/>
      </w:rPr>
    </w:lvl>
    <w:lvl w:ilvl="2" w:tplc="9722795E">
      <w:start w:val="1"/>
      <w:numFmt w:val="bullet"/>
      <w:lvlText w:val=""/>
      <w:lvlJc w:val="left"/>
      <w:pPr>
        <w:tabs>
          <w:tab w:val="num" w:pos="1800"/>
        </w:tabs>
        <w:ind w:left="1800" w:hanging="360"/>
      </w:pPr>
      <w:rPr>
        <w:rFonts w:ascii="Wingdings" w:hAnsi="Wingdings"/>
      </w:rPr>
    </w:lvl>
    <w:lvl w:ilvl="3" w:tplc="67E8B4F2">
      <w:start w:val="1"/>
      <w:numFmt w:val="bullet"/>
      <w:lvlText w:val=""/>
      <w:lvlJc w:val="left"/>
      <w:pPr>
        <w:tabs>
          <w:tab w:val="num" w:pos="2520"/>
        </w:tabs>
        <w:ind w:left="2520" w:hanging="360"/>
      </w:pPr>
      <w:rPr>
        <w:rFonts w:ascii="Symbol" w:hAnsi="Symbol"/>
      </w:rPr>
    </w:lvl>
    <w:lvl w:ilvl="4" w:tplc="157E0B9E">
      <w:start w:val="1"/>
      <w:numFmt w:val="bullet"/>
      <w:lvlText w:val="o"/>
      <w:lvlJc w:val="left"/>
      <w:pPr>
        <w:tabs>
          <w:tab w:val="num" w:pos="3240"/>
        </w:tabs>
        <w:ind w:left="3240" w:hanging="360"/>
      </w:pPr>
      <w:rPr>
        <w:rFonts w:ascii="Courier New" w:hAnsi="Courier New"/>
      </w:rPr>
    </w:lvl>
    <w:lvl w:ilvl="5" w:tplc="FC1AF5D4">
      <w:start w:val="1"/>
      <w:numFmt w:val="bullet"/>
      <w:lvlText w:val=""/>
      <w:lvlJc w:val="left"/>
      <w:pPr>
        <w:tabs>
          <w:tab w:val="num" w:pos="3960"/>
        </w:tabs>
        <w:ind w:left="3960" w:hanging="360"/>
      </w:pPr>
      <w:rPr>
        <w:rFonts w:ascii="Wingdings" w:hAnsi="Wingdings"/>
      </w:rPr>
    </w:lvl>
    <w:lvl w:ilvl="6" w:tplc="66C4C8F6">
      <w:start w:val="1"/>
      <w:numFmt w:val="bullet"/>
      <w:lvlText w:val=""/>
      <w:lvlJc w:val="left"/>
      <w:pPr>
        <w:tabs>
          <w:tab w:val="num" w:pos="4680"/>
        </w:tabs>
        <w:ind w:left="4680" w:hanging="360"/>
      </w:pPr>
      <w:rPr>
        <w:rFonts w:ascii="Symbol" w:hAnsi="Symbol"/>
      </w:rPr>
    </w:lvl>
    <w:lvl w:ilvl="7" w:tplc="2B024C80">
      <w:start w:val="1"/>
      <w:numFmt w:val="bullet"/>
      <w:lvlText w:val="o"/>
      <w:lvlJc w:val="left"/>
      <w:pPr>
        <w:tabs>
          <w:tab w:val="num" w:pos="5400"/>
        </w:tabs>
        <w:ind w:left="5400" w:hanging="360"/>
      </w:pPr>
      <w:rPr>
        <w:rFonts w:ascii="Courier New" w:hAnsi="Courier New"/>
      </w:rPr>
    </w:lvl>
    <w:lvl w:ilvl="8" w:tplc="4CC2324E">
      <w:start w:val="1"/>
      <w:numFmt w:val="bullet"/>
      <w:lvlText w:val=""/>
      <w:lvlJc w:val="left"/>
      <w:pPr>
        <w:tabs>
          <w:tab w:val="num" w:pos="6120"/>
        </w:tabs>
        <w:ind w:left="6120" w:hanging="360"/>
      </w:pPr>
      <w:rPr>
        <w:rFonts w:ascii="Wingdings" w:hAnsi="Wingdings"/>
      </w:rPr>
    </w:lvl>
  </w:abstractNum>
  <w:abstractNum w:abstractNumId="40" w15:restartNumberingAfterBreak="0">
    <w:nsid w:val="7FA661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A66191"/>
    <w:multiLevelType w:val="multilevel"/>
    <w:tmpl w:val="7FA6619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FA66192"/>
    <w:multiLevelType w:val="multilevel"/>
    <w:tmpl w:val="7FA661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FA66193"/>
    <w:multiLevelType w:val="hybridMultilevel"/>
    <w:tmpl w:val="7FA66193"/>
    <w:lvl w:ilvl="0" w:tplc="7F66F092">
      <w:start w:val="1"/>
      <w:numFmt w:val="bullet"/>
      <w:lvlText w:val=""/>
      <w:lvlJc w:val="left"/>
      <w:pPr>
        <w:tabs>
          <w:tab w:val="num" w:pos="360"/>
        </w:tabs>
        <w:ind w:left="360" w:hanging="360"/>
      </w:pPr>
      <w:rPr>
        <w:rFonts w:ascii="Symbol" w:hAnsi="Symbol"/>
      </w:rPr>
    </w:lvl>
    <w:lvl w:ilvl="1" w:tplc="A00A0A8E">
      <w:start w:val="1"/>
      <w:numFmt w:val="bullet"/>
      <w:lvlText w:val="o"/>
      <w:lvlJc w:val="left"/>
      <w:pPr>
        <w:tabs>
          <w:tab w:val="num" w:pos="1080"/>
        </w:tabs>
        <w:ind w:left="1080" w:hanging="360"/>
      </w:pPr>
      <w:rPr>
        <w:rFonts w:ascii="Courier New" w:hAnsi="Courier New"/>
      </w:rPr>
    </w:lvl>
    <w:lvl w:ilvl="2" w:tplc="554EEA22">
      <w:start w:val="1"/>
      <w:numFmt w:val="bullet"/>
      <w:lvlText w:val=""/>
      <w:lvlJc w:val="left"/>
      <w:pPr>
        <w:tabs>
          <w:tab w:val="num" w:pos="1800"/>
        </w:tabs>
        <w:ind w:left="1800" w:hanging="360"/>
      </w:pPr>
      <w:rPr>
        <w:rFonts w:ascii="Wingdings" w:hAnsi="Wingdings"/>
      </w:rPr>
    </w:lvl>
    <w:lvl w:ilvl="3" w:tplc="BFCC8840">
      <w:start w:val="1"/>
      <w:numFmt w:val="bullet"/>
      <w:lvlText w:val=""/>
      <w:lvlJc w:val="left"/>
      <w:pPr>
        <w:tabs>
          <w:tab w:val="num" w:pos="2520"/>
        </w:tabs>
        <w:ind w:left="2520" w:hanging="360"/>
      </w:pPr>
      <w:rPr>
        <w:rFonts w:ascii="Symbol" w:hAnsi="Symbol"/>
      </w:rPr>
    </w:lvl>
    <w:lvl w:ilvl="4" w:tplc="A928F046">
      <w:start w:val="1"/>
      <w:numFmt w:val="bullet"/>
      <w:lvlText w:val="o"/>
      <w:lvlJc w:val="left"/>
      <w:pPr>
        <w:tabs>
          <w:tab w:val="num" w:pos="3240"/>
        </w:tabs>
        <w:ind w:left="3240" w:hanging="360"/>
      </w:pPr>
      <w:rPr>
        <w:rFonts w:ascii="Courier New" w:hAnsi="Courier New"/>
      </w:rPr>
    </w:lvl>
    <w:lvl w:ilvl="5" w:tplc="723CE038">
      <w:start w:val="1"/>
      <w:numFmt w:val="bullet"/>
      <w:lvlText w:val=""/>
      <w:lvlJc w:val="left"/>
      <w:pPr>
        <w:tabs>
          <w:tab w:val="num" w:pos="3960"/>
        </w:tabs>
        <w:ind w:left="3960" w:hanging="360"/>
      </w:pPr>
      <w:rPr>
        <w:rFonts w:ascii="Wingdings" w:hAnsi="Wingdings"/>
      </w:rPr>
    </w:lvl>
    <w:lvl w:ilvl="6" w:tplc="6ADE2B84">
      <w:start w:val="1"/>
      <w:numFmt w:val="bullet"/>
      <w:lvlText w:val=""/>
      <w:lvlJc w:val="left"/>
      <w:pPr>
        <w:tabs>
          <w:tab w:val="num" w:pos="4680"/>
        </w:tabs>
        <w:ind w:left="4680" w:hanging="360"/>
      </w:pPr>
      <w:rPr>
        <w:rFonts w:ascii="Symbol" w:hAnsi="Symbol"/>
      </w:rPr>
    </w:lvl>
    <w:lvl w:ilvl="7" w:tplc="CC22F060">
      <w:start w:val="1"/>
      <w:numFmt w:val="bullet"/>
      <w:lvlText w:val="o"/>
      <w:lvlJc w:val="left"/>
      <w:pPr>
        <w:tabs>
          <w:tab w:val="num" w:pos="5400"/>
        </w:tabs>
        <w:ind w:left="5400" w:hanging="360"/>
      </w:pPr>
      <w:rPr>
        <w:rFonts w:ascii="Courier New" w:hAnsi="Courier New"/>
      </w:rPr>
    </w:lvl>
    <w:lvl w:ilvl="8" w:tplc="32A43E68">
      <w:start w:val="1"/>
      <w:numFmt w:val="bullet"/>
      <w:lvlText w:val=""/>
      <w:lvlJc w:val="left"/>
      <w:pPr>
        <w:tabs>
          <w:tab w:val="num" w:pos="6120"/>
        </w:tabs>
        <w:ind w:left="6120" w:hanging="360"/>
      </w:pPr>
      <w:rPr>
        <w:rFonts w:ascii="Wingdings" w:hAnsi="Wingdings"/>
      </w:rPr>
    </w:lvl>
  </w:abstractNum>
  <w:abstractNum w:abstractNumId="44" w15:restartNumberingAfterBreak="0">
    <w:nsid w:val="7FA66194"/>
    <w:multiLevelType w:val="hybridMultilevel"/>
    <w:tmpl w:val="7FA66194"/>
    <w:lvl w:ilvl="0" w:tplc="27F2FC6E">
      <w:start w:val="1"/>
      <w:numFmt w:val="bullet"/>
      <w:lvlText w:val=""/>
      <w:lvlPicBulletId w:val="0"/>
      <w:lvlJc w:val="left"/>
      <w:pPr>
        <w:tabs>
          <w:tab w:val="num" w:pos="720"/>
        </w:tabs>
        <w:ind w:left="720" w:hanging="360"/>
      </w:pPr>
      <w:rPr>
        <w:rFonts w:ascii="Wingdings" w:hAnsi="Wingdings"/>
      </w:rPr>
    </w:lvl>
    <w:lvl w:ilvl="1" w:tplc="95AA4270">
      <w:start w:val="1"/>
      <w:numFmt w:val="bullet"/>
      <w:lvlText w:val=""/>
      <w:lvlPicBulletId w:val="0"/>
      <w:lvlJc w:val="left"/>
      <w:pPr>
        <w:tabs>
          <w:tab w:val="num" w:pos="1440"/>
        </w:tabs>
        <w:ind w:left="1440" w:hanging="360"/>
      </w:pPr>
      <w:rPr>
        <w:rFonts w:ascii="Courier New" w:hAnsi="Courier New"/>
      </w:rPr>
    </w:lvl>
    <w:lvl w:ilvl="2" w:tplc="4D04FE1C">
      <w:start w:val="1"/>
      <w:numFmt w:val="bullet"/>
      <w:lvlText w:val=""/>
      <w:lvlPicBulletId w:val="0"/>
      <w:lvlJc w:val="left"/>
      <w:pPr>
        <w:tabs>
          <w:tab w:val="num" w:pos="2160"/>
        </w:tabs>
        <w:ind w:left="2160" w:hanging="360"/>
      </w:pPr>
      <w:rPr>
        <w:rFonts w:ascii="Wingdings" w:hAnsi="Wingdings"/>
      </w:rPr>
    </w:lvl>
    <w:lvl w:ilvl="3" w:tplc="274CE6A6">
      <w:start w:val="1"/>
      <w:numFmt w:val="bullet"/>
      <w:lvlText w:val=""/>
      <w:lvlPicBulletId w:val="0"/>
      <w:lvlJc w:val="left"/>
      <w:pPr>
        <w:tabs>
          <w:tab w:val="num" w:pos="2880"/>
        </w:tabs>
        <w:ind w:left="2880" w:hanging="360"/>
      </w:pPr>
      <w:rPr>
        <w:rFonts w:ascii="Symbol" w:hAnsi="Symbol"/>
      </w:rPr>
    </w:lvl>
    <w:lvl w:ilvl="4" w:tplc="0A8280C4">
      <w:start w:val="1"/>
      <w:numFmt w:val="bullet"/>
      <w:lvlText w:val=""/>
      <w:lvlPicBulletId w:val="0"/>
      <w:lvlJc w:val="left"/>
      <w:pPr>
        <w:tabs>
          <w:tab w:val="num" w:pos="3600"/>
        </w:tabs>
        <w:ind w:left="3600" w:hanging="360"/>
      </w:pPr>
      <w:rPr>
        <w:rFonts w:ascii="Courier New" w:hAnsi="Courier New"/>
      </w:rPr>
    </w:lvl>
    <w:lvl w:ilvl="5" w:tplc="7018B31E">
      <w:start w:val="1"/>
      <w:numFmt w:val="bullet"/>
      <w:lvlText w:val=""/>
      <w:lvlPicBulletId w:val="0"/>
      <w:lvlJc w:val="left"/>
      <w:pPr>
        <w:tabs>
          <w:tab w:val="num" w:pos="4320"/>
        </w:tabs>
        <w:ind w:left="4320" w:hanging="360"/>
      </w:pPr>
      <w:rPr>
        <w:rFonts w:ascii="Wingdings" w:hAnsi="Wingdings"/>
      </w:rPr>
    </w:lvl>
    <w:lvl w:ilvl="6" w:tplc="F70C418E">
      <w:start w:val="1"/>
      <w:numFmt w:val="bullet"/>
      <w:lvlText w:val=""/>
      <w:lvlPicBulletId w:val="0"/>
      <w:lvlJc w:val="left"/>
      <w:pPr>
        <w:tabs>
          <w:tab w:val="num" w:pos="5040"/>
        </w:tabs>
        <w:ind w:left="5040" w:hanging="360"/>
      </w:pPr>
      <w:rPr>
        <w:rFonts w:ascii="Symbol" w:hAnsi="Symbol"/>
      </w:rPr>
    </w:lvl>
    <w:lvl w:ilvl="7" w:tplc="3CBA18CC">
      <w:start w:val="1"/>
      <w:numFmt w:val="bullet"/>
      <w:lvlText w:val=""/>
      <w:lvlPicBulletId w:val="0"/>
      <w:lvlJc w:val="left"/>
      <w:pPr>
        <w:tabs>
          <w:tab w:val="num" w:pos="5760"/>
        </w:tabs>
        <w:ind w:left="5760" w:hanging="360"/>
      </w:pPr>
      <w:rPr>
        <w:rFonts w:ascii="Courier New" w:hAnsi="Courier New"/>
      </w:rPr>
    </w:lvl>
    <w:lvl w:ilvl="8" w:tplc="B6C4F764">
      <w:start w:val="1"/>
      <w:numFmt w:val="bullet"/>
      <w:lvlText w:val=""/>
      <w:lvlPicBulletId w:val="0"/>
      <w:lvlJc w:val="left"/>
      <w:pPr>
        <w:tabs>
          <w:tab w:val="num" w:pos="6480"/>
        </w:tabs>
        <w:ind w:left="6480" w:hanging="360"/>
      </w:pPr>
      <w:rPr>
        <w:rFonts w:ascii="Wingdings" w:hAnsi="Wingdings"/>
      </w:rPr>
    </w:lvl>
  </w:abstractNum>
  <w:num w:numId="1" w16cid:durableId="237374003">
    <w:abstractNumId w:val="21"/>
  </w:num>
  <w:num w:numId="2" w16cid:durableId="77868846">
    <w:abstractNumId w:val="17"/>
  </w:num>
  <w:num w:numId="3" w16cid:durableId="559363594">
    <w:abstractNumId w:val="11"/>
  </w:num>
  <w:num w:numId="4" w16cid:durableId="706106950">
    <w:abstractNumId w:val="24"/>
  </w:num>
  <w:num w:numId="5" w16cid:durableId="1348750130">
    <w:abstractNumId w:val="25"/>
  </w:num>
  <w:num w:numId="6" w16cid:durableId="826821111">
    <w:abstractNumId w:val="26"/>
  </w:num>
  <w:num w:numId="7" w16cid:durableId="1346442502">
    <w:abstractNumId w:val="27"/>
  </w:num>
  <w:num w:numId="8" w16cid:durableId="1251738980">
    <w:abstractNumId w:val="28"/>
  </w:num>
  <w:num w:numId="9" w16cid:durableId="1810584587">
    <w:abstractNumId w:val="29"/>
  </w:num>
  <w:num w:numId="10" w16cid:durableId="2017882501">
    <w:abstractNumId w:val="30"/>
  </w:num>
  <w:num w:numId="11" w16cid:durableId="824855144">
    <w:abstractNumId w:val="31"/>
  </w:num>
  <w:num w:numId="12" w16cid:durableId="945389298">
    <w:abstractNumId w:val="32"/>
  </w:num>
  <w:num w:numId="13" w16cid:durableId="1345399900">
    <w:abstractNumId w:val="33"/>
  </w:num>
  <w:num w:numId="14" w16cid:durableId="1815290747">
    <w:abstractNumId w:val="34"/>
  </w:num>
  <w:num w:numId="15" w16cid:durableId="398016124">
    <w:abstractNumId w:val="35"/>
  </w:num>
  <w:num w:numId="16" w16cid:durableId="1516766038">
    <w:abstractNumId w:val="0"/>
  </w:num>
  <w:num w:numId="17" w16cid:durableId="210194471">
    <w:abstractNumId w:val="1"/>
  </w:num>
  <w:num w:numId="18" w16cid:durableId="1950042758">
    <w:abstractNumId w:val="2"/>
  </w:num>
  <w:num w:numId="19" w16cid:durableId="1605765974">
    <w:abstractNumId w:val="3"/>
  </w:num>
  <w:num w:numId="20" w16cid:durableId="1120682092">
    <w:abstractNumId w:val="4"/>
  </w:num>
  <w:num w:numId="21" w16cid:durableId="1143086768">
    <w:abstractNumId w:val="9"/>
  </w:num>
  <w:num w:numId="22" w16cid:durableId="405692727">
    <w:abstractNumId w:val="5"/>
  </w:num>
  <w:num w:numId="23" w16cid:durableId="1945577057">
    <w:abstractNumId w:val="6"/>
  </w:num>
  <w:num w:numId="24" w16cid:durableId="1445996765">
    <w:abstractNumId w:val="7"/>
  </w:num>
  <w:num w:numId="25" w16cid:durableId="820998335">
    <w:abstractNumId w:val="8"/>
  </w:num>
  <w:num w:numId="26" w16cid:durableId="499196979">
    <w:abstractNumId w:val="10"/>
  </w:num>
  <w:num w:numId="27" w16cid:durableId="331028715">
    <w:abstractNumId w:val="18"/>
  </w:num>
  <w:num w:numId="28" w16cid:durableId="361395668">
    <w:abstractNumId w:val="15"/>
  </w:num>
  <w:num w:numId="29" w16cid:durableId="38894082">
    <w:abstractNumId w:val="36"/>
  </w:num>
  <w:num w:numId="30" w16cid:durableId="108937425">
    <w:abstractNumId w:val="37"/>
  </w:num>
  <w:num w:numId="31" w16cid:durableId="1935284812">
    <w:abstractNumId w:val="38"/>
  </w:num>
  <w:num w:numId="32" w16cid:durableId="1179196639">
    <w:abstractNumId w:val="39"/>
  </w:num>
  <w:num w:numId="33" w16cid:durableId="1707752614">
    <w:abstractNumId w:val="23"/>
  </w:num>
  <w:num w:numId="34" w16cid:durableId="1998341554">
    <w:abstractNumId w:val="22"/>
  </w:num>
  <w:num w:numId="35" w16cid:durableId="1050691713">
    <w:abstractNumId w:val="40"/>
  </w:num>
  <w:num w:numId="36" w16cid:durableId="389771193">
    <w:abstractNumId w:val="13"/>
  </w:num>
  <w:num w:numId="37" w16cid:durableId="1278948536">
    <w:abstractNumId w:val="12"/>
  </w:num>
  <w:num w:numId="38" w16cid:durableId="2102145845">
    <w:abstractNumId w:val="14"/>
  </w:num>
  <w:num w:numId="39" w16cid:durableId="1262760918">
    <w:abstractNumId w:val="16"/>
  </w:num>
  <w:num w:numId="40" w16cid:durableId="749543931">
    <w:abstractNumId w:val="20"/>
  </w:num>
  <w:num w:numId="41" w16cid:durableId="71396728">
    <w:abstractNumId w:val="19"/>
  </w:num>
  <w:num w:numId="42" w16cid:durableId="271864153">
    <w:abstractNumId w:val="41"/>
  </w:num>
  <w:num w:numId="43" w16cid:durableId="1652446109">
    <w:abstractNumId w:val="42"/>
  </w:num>
  <w:num w:numId="44" w16cid:durableId="679544775">
    <w:abstractNumId w:val="43"/>
  </w:num>
  <w:num w:numId="45" w16cid:durableId="115549007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B"/>
    <w:rsid w:val="00042947"/>
    <w:rsid w:val="000525AF"/>
    <w:rsid w:val="00053BAB"/>
    <w:rsid w:val="00055224"/>
    <w:rsid w:val="000B1C98"/>
    <w:rsid w:val="000B5E21"/>
    <w:rsid w:val="000B7C62"/>
    <w:rsid w:val="000D499C"/>
    <w:rsid w:val="000E57ED"/>
    <w:rsid w:val="000F59D3"/>
    <w:rsid w:val="00102A51"/>
    <w:rsid w:val="00120284"/>
    <w:rsid w:val="00134E5E"/>
    <w:rsid w:val="0013593A"/>
    <w:rsid w:val="00141222"/>
    <w:rsid w:val="00146C45"/>
    <w:rsid w:val="0015478B"/>
    <w:rsid w:val="00156F0D"/>
    <w:rsid w:val="00166C7E"/>
    <w:rsid w:val="00173B90"/>
    <w:rsid w:val="00177C6C"/>
    <w:rsid w:val="001821A8"/>
    <w:rsid w:val="001872D4"/>
    <w:rsid w:val="00192D9F"/>
    <w:rsid w:val="0019521D"/>
    <w:rsid w:val="001A1360"/>
    <w:rsid w:val="001C1A4E"/>
    <w:rsid w:val="001D03A9"/>
    <w:rsid w:val="001D75EA"/>
    <w:rsid w:val="00201B47"/>
    <w:rsid w:val="0021001B"/>
    <w:rsid w:val="0021544B"/>
    <w:rsid w:val="00220E40"/>
    <w:rsid w:val="00225F28"/>
    <w:rsid w:val="00225F5C"/>
    <w:rsid w:val="002310D4"/>
    <w:rsid w:val="00236273"/>
    <w:rsid w:val="0025070E"/>
    <w:rsid w:val="0025115E"/>
    <w:rsid w:val="0025541B"/>
    <w:rsid w:val="002637D5"/>
    <w:rsid w:val="00265BCD"/>
    <w:rsid w:val="00274AC0"/>
    <w:rsid w:val="00294EE2"/>
    <w:rsid w:val="002B48D8"/>
    <w:rsid w:val="002D0E23"/>
    <w:rsid w:val="002E1EC5"/>
    <w:rsid w:val="002F0D43"/>
    <w:rsid w:val="002F4EC4"/>
    <w:rsid w:val="002F6A76"/>
    <w:rsid w:val="002F79E0"/>
    <w:rsid w:val="003111A7"/>
    <w:rsid w:val="00314717"/>
    <w:rsid w:val="00334B53"/>
    <w:rsid w:val="003570EA"/>
    <w:rsid w:val="0036214D"/>
    <w:rsid w:val="00374AF9"/>
    <w:rsid w:val="00394C42"/>
    <w:rsid w:val="003D73D9"/>
    <w:rsid w:val="003E29D9"/>
    <w:rsid w:val="00425E40"/>
    <w:rsid w:val="004266BE"/>
    <w:rsid w:val="00446192"/>
    <w:rsid w:val="00452C6E"/>
    <w:rsid w:val="00462D65"/>
    <w:rsid w:val="00481948"/>
    <w:rsid w:val="004934CB"/>
    <w:rsid w:val="004B5047"/>
    <w:rsid w:val="004B5FCD"/>
    <w:rsid w:val="004D4905"/>
    <w:rsid w:val="004E4DAA"/>
    <w:rsid w:val="00506961"/>
    <w:rsid w:val="005077C4"/>
    <w:rsid w:val="00513BE7"/>
    <w:rsid w:val="00531B81"/>
    <w:rsid w:val="0055079C"/>
    <w:rsid w:val="00562E3B"/>
    <w:rsid w:val="00577554"/>
    <w:rsid w:val="006006E9"/>
    <w:rsid w:val="00605B03"/>
    <w:rsid w:val="0063464D"/>
    <w:rsid w:val="00670B3C"/>
    <w:rsid w:val="006903FA"/>
    <w:rsid w:val="006952FE"/>
    <w:rsid w:val="006A2407"/>
    <w:rsid w:val="006B2C3A"/>
    <w:rsid w:val="006C364E"/>
    <w:rsid w:val="006D4B5D"/>
    <w:rsid w:val="006E4D7D"/>
    <w:rsid w:val="006F31B1"/>
    <w:rsid w:val="006F56FD"/>
    <w:rsid w:val="00707F4C"/>
    <w:rsid w:val="007A372C"/>
    <w:rsid w:val="007A76AB"/>
    <w:rsid w:val="007B7ECC"/>
    <w:rsid w:val="007C2C16"/>
    <w:rsid w:val="007C5657"/>
    <w:rsid w:val="007D06AE"/>
    <w:rsid w:val="007D3B44"/>
    <w:rsid w:val="007F209D"/>
    <w:rsid w:val="007F3748"/>
    <w:rsid w:val="00806117"/>
    <w:rsid w:val="00831334"/>
    <w:rsid w:val="008315F6"/>
    <w:rsid w:val="00837A0D"/>
    <w:rsid w:val="00852D83"/>
    <w:rsid w:val="00856091"/>
    <w:rsid w:val="0087617C"/>
    <w:rsid w:val="008964A9"/>
    <w:rsid w:val="008B1C6A"/>
    <w:rsid w:val="008B7020"/>
    <w:rsid w:val="008C0E6C"/>
    <w:rsid w:val="008D309B"/>
    <w:rsid w:val="008F4EAC"/>
    <w:rsid w:val="00910A82"/>
    <w:rsid w:val="00920E8C"/>
    <w:rsid w:val="00926478"/>
    <w:rsid w:val="0093769A"/>
    <w:rsid w:val="00940D8A"/>
    <w:rsid w:val="009515D5"/>
    <w:rsid w:val="009550EE"/>
    <w:rsid w:val="00963037"/>
    <w:rsid w:val="009709DB"/>
    <w:rsid w:val="00994241"/>
    <w:rsid w:val="00995731"/>
    <w:rsid w:val="0099728D"/>
    <w:rsid w:val="009B76C6"/>
    <w:rsid w:val="009C77F6"/>
    <w:rsid w:val="009D3DE2"/>
    <w:rsid w:val="00A14B8B"/>
    <w:rsid w:val="00A17CE3"/>
    <w:rsid w:val="00A2670E"/>
    <w:rsid w:val="00A30F43"/>
    <w:rsid w:val="00A46A1E"/>
    <w:rsid w:val="00A97173"/>
    <w:rsid w:val="00AB3248"/>
    <w:rsid w:val="00AB6BA6"/>
    <w:rsid w:val="00AE2366"/>
    <w:rsid w:val="00AF4DB6"/>
    <w:rsid w:val="00B21CB4"/>
    <w:rsid w:val="00B5616C"/>
    <w:rsid w:val="00B739FD"/>
    <w:rsid w:val="00BC642E"/>
    <w:rsid w:val="00BE0FD9"/>
    <w:rsid w:val="00BE281B"/>
    <w:rsid w:val="00BE5325"/>
    <w:rsid w:val="00C42E29"/>
    <w:rsid w:val="00C4331B"/>
    <w:rsid w:val="00C81AB8"/>
    <w:rsid w:val="00C868C5"/>
    <w:rsid w:val="00CA4ACB"/>
    <w:rsid w:val="00CF0B4F"/>
    <w:rsid w:val="00CF6F21"/>
    <w:rsid w:val="00D10529"/>
    <w:rsid w:val="00D63938"/>
    <w:rsid w:val="00D648D7"/>
    <w:rsid w:val="00D706C6"/>
    <w:rsid w:val="00D8012A"/>
    <w:rsid w:val="00D841F2"/>
    <w:rsid w:val="00D9433C"/>
    <w:rsid w:val="00DA0F23"/>
    <w:rsid w:val="00DC1789"/>
    <w:rsid w:val="00DE5251"/>
    <w:rsid w:val="00DE72F4"/>
    <w:rsid w:val="00DF2776"/>
    <w:rsid w:val="00DF63C1"/>
    <w:rsid w:val="00E244B5"/>
    <w:rsid w:val="00E26F5B"/>
    <w:rsid w:val="00E34690"/>
    <w:rsid w:val="00E666A5"/>
    <w:rsid w:val="00EA4AC4"/>
    <w:rsid w:val="00EB34FD"/>
    <w:rsid w:val="00EB7A17"/>
    <w:rsid w:val="00EF235F"/>
    <w:rsid w:val="00EF3A80"/>
    <w:rsid w:val="00EF7F2A"/>
    <w:rsid w:val="00F021C2"/>
    <w:rsid w:val="00F32249"/>
    <w:rsid w:val="00F32C5C"/>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825F6"/>
  <w15:docId w15:val="{DB760054-23E6-4DD5-A893-DB88B8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4B5"/>
    <w:pPr>
      <w:spacing w:after="120"/>
    </w:pPr>
    <w:rPr>
      <w:rFonts w:ascii="Arial" w:hAnsi="Arial"/>
      <w:sz w:val="20"/>
    </w:rPr>
  </w:style>
  <w:style w:type="paragraph" w:styleId="Titre1">
    <w:name w:val="heading 1"/>
    <w:basedOn w:val="Normal"/>
    <w:next w:val="Normal"/>
    <w:qFormat/>
    <w:rsid w:val="00A30F43"/>
    <w:pPr>
      <w:keepNext/>
      <w:tabs>
        <w:tab w:val="left" w:pos="0"/>
        <w:tab w:val="left" w:pos="567"/>
      </w:tabs>
      <w:spacing w:before="600" w:after="240"/>
      <w:outlineLvl w:val="0"/>
    </w:pPr>
    <w:rPr>
      <w:rFonts w:cs="Arial"/>
      <w:b/>
      <w:bCs/>
      <w:color w:val="404040" w:themeColor="text1" w:themeTint="BF"/>
      <w:kern w:val="32"/>
      <w:sz w:val="32"/>
      <w:szCs w:val="32"/>
    </w:rPr>
  </w:style>
  <w:style w:type="paragraph" w:styleId="Titre2">
    <w:name w:val="heading 2"/>
    <w:basedOn w:val="Normal"/>
    <w:next w:val="Normal"/>
    <w:qFormat/>
    <w:rsid w:val="002310D4"/>
    <w:pPr>
      <w:keepNext/>
      <w:tabs>
        <w:tab w:val="left" w:pos="567"/>
      </w:tabs>
      <w:spacing w:before="480" w:after="240"/>
      <w:outlineLvl w:val="1"/>
    </w:pPr>
    <w:rPr>
      <w:rFonts w:cs="Arial"/>
      <w:b/>
      <w:bCs/>
      <w:color w:val="404040" w:themeColor="text1" w:themeTint="BF"/>
      <w:sz w:val="28"/>
      <w:szCs w:val="28"/>
    </w:rPr>
  </w:style>
  <w:style w:type="paragraph" w:styleId="Titre3">
    <w:name w:val="heading 3"/>
    <w:basedOn w:val="Normal"/>
    <w:next w:val="Normal"/>
    <w:qFormat/>
    <w:rsid w:val="002310D4"/>
    <w:pPr>
      <w:keepNext/>
      <w:tabs>
        <w:tab w:val="left" w:pos="567"/>
      </w:tabs>
      <w:spacing w:before="360"/>
      <w:outlineLvl w:val="2"/>
    </w:pPr>
    <w:rPr>
      <w:rFonts w:cs="Arial"/>
      <w:b/>
      <w:bCs/>
      <w:color w:val="595959" w:themeColor="text1" w:themeTint="A6"/>
      <w:sz w:val="26"/>
      <w:szCs w:val="26"/>
    </w:rPr>
  </w:style>
  <w:style w:type="paragraph" w:styleId="Titre4">
    <w:name w:val="heading 4"/>
    <w:basedOn w:val="Normal"/>
    <w:next w:val="Normal"/>
    <w:link w:val="Titre4Car"/>
    <w:rsid w:val="002310D4"/>
    <w:pPr>
      <w:keepNext/>
      <w:keepLines/>
      <w:spacing w:before="240" w:after="0"/>
      <w:outlineLvl w:val="3"/>
    </w:pPr>
    <w:rPr>
      <w:rFonts w:eastAsiaTheme="majorEastAsia" w:cstheme="majorBidi"/>
      <w:iCs/>
      <w:color w:val="595959" w:themeColor="text1" w:themeTint="A6"/>
    </w:rPr>
  </w:style>
  <w:style w:type="paragraph" w:styleId="Titre5">
    <w:name w:val="heading 5"/>
    <w:basedOn w:val="Normal"/>
    <w:next w:val="Normal"/>
    <w:link w:val="Titre5Car"/>
    <w:unhideWhenUsed/>
    <w:rsid w:val="002310D4"/>
    <w:pPr>
      <w:keepNext/>
      <w:keepLines/>
      <w:spacing w:before="240" w:after="0"/>
      <w:outlineLvl w:val="4"/>
    </w:pPr>
    <w:rPr>
      <w:rFonts w:eastAsiaTheme="majorEastAsia" w:cstheme="majorBidi"/>
      <w:color w:val="595959" w:themeColor="text1" w:themeTint="A6"/>
    </w:rPr>
  </w:style>
  <w:style w:type="paragraph" w:styleId="Titre6">
    <w:name w:val="heading 6"/>
    <w:basedOn w:val="Normal"/>
    <w:next w:val="Normal"/>
    <w:link w:val="Titre6Car"/>
    <w:semiHidden/>
    <w:unhideWhenUsed/>
    <w:rsid w:val="002310D4"/>
    <w:pPr>
      <w:keepNext/>
      <w:keepLines/>
      <w:spacing w:before="240" w:after="0"/>
      <w:outlineLvl w:val="5"/>
    </w:pPr>
    <w:rPr>
      <w:rFonts w:eastAsiaTheme="majorEastAsia" w:cstheme="majorBidi"/>
      <w:color w:val="7F7F7F" w:themeColor="text1" w:themeTint="80"/>
    </w:rPr>
  </w:style>
  <w:style w:type="paragraph" w:styleId="Titre7">
    <w:name w:val="heading 7"/>
    <w:basedOn w:val="Normal"/>
    <w:next w:val="Normal"/>
    <w:link w:val="Titre7Car"/>
    <w:semiHidden/>
    <w:unhideWhenUsed/>
    <w:rsid w:val="002310D4"/>
    <w:pPr>
      <w:keepNext/>
      <w:keepLines/>
      <w:spacing w:before="240" w:after="0"/>
      <w:outlineLvl w:val="6"/>
    </w:pPr>
    <w:rPr>
      <w:rFonts w:eastAsiaTheme="majorEastAsia" w:cstheme="majorBidi"/>
      <w:color w:val="7F7F7F" w:themeColor="text1" w:themeTint="80"/>
    </w:rPr>
  </w:style>
  <w:style w:type="paragraph" w:styleId="Titre8">
    <w:name w:val="heading 8"/>
    <w:basedOn w:val="Normal"/>
    <w:next w:val="Normal"/>
    <w:link w:val="Titre8Car"/>
    <w:semiHidden/>
    <w:unhideWhenUsed/>
    <w:rsid w:val="002310D4"/>
    <w:pPr>
      <w:keepNext/>
      <w:keepLines/>
      <w:spacing w:before="240" w:after="0"/>
      <w:outlineLvl w:val="7"/>
    </w:pPr>
    <w:rPr>
      <w:rFonts w:eastAsiaTheme="majorEastAsia" w:cstheme="majorBidi"/>
      <w:color w:val="7F7F7F" w:themeColor="text1" w:themeTint="80"/>
      <w:szCs w:val="21"/>
    </w:rPr>
  </w:style>
  <w:style w:type="paragraph" w:styleId="Titre9">
    <w:name w:val="heading 9"/>
    <w:basedOn w:val="Normal"/>
    <w:next w:val="Normal"/>
    <w:link w:val="Titre9Car"/>
    <w:unhideWhenUsed/>
    <w:rsid w:val="002310D4"/>
    <w:pPr>
      <w:keepNext/>
      <w:keepLines/>
      <w:spacing w:before="240" w:after="0"/>
      <w:outlineLvl w:val="8"/>
    </w:pPr>
    <w:rPr>
      <w:rFonts w:eastAsiaTheme="majorEastAsia" w:cstheme="majorBidi"/>
      <w:color w:val="7F7F7F" w:themeColor="text1" w:themeTint="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Lienhypertexte">
    <w:name w:val="Hyperlink"/>
    <w:basedOn w:val="Policepardfaut"/>
    <w:uiPriority w:val="99"/>
    <w:rsid w:val="00EF7B96"/>
    <w:rPr>
      <w:color w:val="0000FF"/>
      <w:u w:val="single"/>
    </w:rPr>
  </w:style>
  <w:style w:type="paragraph" w:styleId="Lgende">
    <w:name w:val="caption"/>
    <w:basedOn w:val="Normal"/>
    <w:next w:val="Normal"/>
    <w:qFormat/>
    <w:rsid w:val="00805BCE"/>
    <w:rPr>
      <w:b/>
      <w:bCs/>
      <w:szCs w:val="20"/>
    </w:rPr>
  </w:style>
  <w:style w:type="paragraph" w:styleId="En-tte">
    <w:name w:val="header"/>
    <w:basedOn w:val="Normal"/>
    <w:link w:val="En-tteCar"/>
    <w:uiPriority w:val="99"/>
    <w:rsid w:val="0082378C"/>
    <w:pPr>
      <w:tabs>
        <w:tab w:val="center" w:pos="4536"/>
        <w:tab w:val="right" w:pos="9072"/>
      </w:tabs>
      <w:spacing w:after="0"/>
    </w:pPr>
  </w:style>
  <w:style w:type="character" w:customStyle="1" w:styleId="En-tteCar">
    <w:name w:val="En-tête Car"/>
    <w:basedOn w:val="Policepardfaut"/>
    <w:link w:val="En-tte"/>
    <w:uiPriority w:val="99"/>
    <w:rsid w:val="0082378C"/>
    <w:rPr>
      <w:rFonts w:ascii="Arial" w:hAnsi="Arial"/>
      <w:sz w:val="20"/>
    </w:rPr>
  </w:style>
  <w:style w:type="paragraph" w:styleId="Pieddepage">
    <w:name w:val="footer"/>
    <w:basedOn w:val="Normal"/>
    <w:link w:val="PieddepageCar"/>
    <w:rsid w:val="00DF63C1"/>
    <w:pPr>
      <w:tabs>
        <w:tab w:val="center" w:pos="4536"/>
        <w:tab w:val="right" w:pos="9072"/>
      </w:tabs>
      <w:spacing w:after="0"/>
      <w:jc w:val="right"/>
    </w:pPr>
    <w:rPr>
      <w:sz w:val="18"/>
    </w:rPr>
  </w:style>
  <w:style w:type="character" w:customStyle="1" w:styleId="PieddepageCar">
    <w:name w:val="Pied de page Car"/>
    <w:basedOn w:val="Policepardfaut"/>
    <w:link w:val="Pieddepage"/>
    <w:rsid w:val="00DF63C1"/>
    <w:rPr>
      <w:rFonts w:ascii="Arial" w:hAnsi="Arial"/>
      <w:sz w:val="18"/>
    </w:rPr>
  </w:style>
  <w:style w:type="character" w:styleId="Numrodepage">
    <w:name w:val="page number"/>
    <w:basedOn w:val="Policepardfaut"/>
    <w:rsid w:val="0082378C"/>
    <w:rPr>
      <w:rFonts w:ascii="Arial" w:hAnsi="Arial"/>
      <w:sz w:val="20"/>
    </w:rPr>
  </w:style>
  <w:style w:type="table" w:styleId="Grilledutableau">
    <w:name w:val="Table Grid"/>
    <w:basedOn w:val="Tableau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TM3"/>
    <w:next w:val="Normal"/>
    <w:autoRedefine/>
    <w:uiPriority w:val="39"/>
    <w:rsid w:val="009C77F6"/>
    <w:pPr>
      <w:spacing w:before="120"/>
    </w:pPr>
    <w:rPr>
      <w:b/>
      <w:bCs/>
      <w:color w:val="404040" w:themeColor="text1" w:themeTint="BF"/>
      <w:sz w:val="20"/>
    </w:rPr>
  </w:style>
  <w:style w:type="paragraph" w:styleId="TM2">
    <w:name w:val="toc 2"/>
    <w:basedOn w:val="TM1"/>
    <w:next w:val="Normal"/>
    <w:autoRedefine/>
    <w:uiPriority w:val="39"/>
    <w:rsid w:val="00577554"/>
    <w:pPr>
      <w:spacing w:before="0"/>
    </w:pPr>
    <w:rPr>
      <w:b w:val="0"/>
      <w:bCs w:val="0"/>
      <w:color w:val="595959" w:themeColor="text1" w:themeTint="A6"/>
    </w:rPr>
  </w:style>
  <w:style w:type="paragraph" w:styleId="TM3">
    <w:name w:val="toc 3"/>
    <w:basedOn w:val="Normal"/>
    <w:next w:val="Normal"/>
    <w:autoRedefine/>
    <w:uiPriority w:val="39"/>
    <w:rsid w:val="009C77F6"/>
    <w:pPr>
      <w:spacing w:after="0"/>
    </w:pPr>
    <w:rPr>
      <w:iCs/>
      <w:color w:val="595959" w:themeColor="text1" w:themeTint="A6"/>
      <w:sz w:val="18"/>
      <w:szCs w:val="22"/>
    </w:rPr>
  </w:style>
  <w:style w:type="paragraph" w:styleId="TM4">
    <w:name w:val="toc 4"/>
    <w:basedOn w:val="Normal"/>
    <w:next w:val="Normal"/>
    <w:autoRedefine/>
    <w:rsid w:val="0021001B"/>
    <w:pPr>
      <w:pBdr>
        <w:between w:val="double" w:sz="6" w:space="0" w:color="auto"/>
      </w:pBdr>
      <w:spacing w:after="0"/>
      <w:ind w:left="400"/>
    </w:pPr>
    <w:rPr>
      <w:sz w:val="18"/>
      <w:szCs w:val="20"/>
    </w:rPr>
  </w:style>
  <w:style w:type="paragraph" w:styleId="TM5">
    <w:name w:val="toc 5"/>
    <w:basedOn w:val="Normal"/>
    <w:next w:val="Normal"/>
    <w:autoRedefine/>
    <w:rsid w:val="0021001B"/>
    <w:pPr>
      <w:pBdr>
        <w:between w:val="double" w:sz="6" w:space="0" w:color="auto"/>
      </w:pBdr>
      <w:spacing w:after="0"/>
      <w:ind w:left="600"/>
    </w:pPr>
    <w:rPr>
      <w:sz w:val="18"/>
      <w:szCs w:val="20"/>
    </w:rPr>
  </w:style>
  <w:style w:type="paragraph" w:styleId="TM6">
    <w:name w:val="toc 6"/>
    <w:basedOn w:val="Normal"/>
    <w:next w:val="Normal"/>
    <w:autoRedefine/>
    <w:rsid w:val="0021001B"/>
    <w:pPr>
      <w:pBdr>
        <w:between w:val="double" w:sz="6" w:space="0" w:color="auto"/>
      </w:pBdr>
      <w:spacing w:after="0"/>
      <w:ind w:left="800"/>
    </w:pPr>
    <w:rPr>
      <w:szCs w:val="20"/>
    </w:rPr>
  </w:style>
  <w:style w:type="paragraph" w:styleId="TM7">
    <w:name w:val="toc 7"/>
    <w:basedOn w:val="Normal"/>
    <w:next w:val="Normal"/>
    <w:autoRedefine/>
    <w:rsid w:val="0021001B"/>
    <w:pPr>
      <w:pBdr>
        <w:between w:val="double" w:sz="6" w:space="0" w:color="auto"/>
      </w:pBdr>
      <w:spacing w:after="0"/>
      <w:ind w:left="1000"/>
    </w:pPr>
    <w:rPr>
      <w:szCs w:val="20"/>
    </w:rPr>
  </w:style>
  <w:style w:type="paragraph" w:styleId="TM8">
    <w:name w:val="toc 8"/>
    <w:basedOn w:val="Normal"/>
    <w:next w:val="Normal"/>
    <w:autoRedefine/>
    <w:rsid w:val="0021001B"/>
    <w:pPr>
      <w:pBdr>
        <w:between w:val="double" w:sz="6" w:space="0" w:color="auto"/>
      </w:pBdr>
      <w:spacing w:after="0"/>
      <w:ind w:left="1200"/>
    </w:pPr>
    <w:rPr>
      <w:szCs w:val="20"/>
    </w:rPr>
  </w:style>
  <w:style w:type="paragraph" w:styleId="TM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Explorateurdedocuments">
    <w:name w:val="Document Map"/>
    <w:basedOn w:val="Normal"/>
    <w:link w:val="ExplorateurdedocumentsCar"/>
    <w:rsid w:val="00552316"/>
    <w:pPr>
      <w:spacing w:after="0"/>
    </w:pPr>
    <w:rPr>
      <w:rFonts w:ascii="Lucida Grande" w:hAnsi="Lucida Grande"/>
    </w:rPr>
  </w:style>
  <w:style w:type="character" w:customStyle="1" w:styleId="ExplorateurdedocumentsCar">
    <w:name w:val="Explorateur de documents Car"/>
    <w:basedOn w:val="Policepardfaut"/>
    <w:link w:val="Explorateurdedocuments"/>
    <w:rsid w:val="00552316"/>
    <w:rPr>
      <w:rFonts w:ascii="Lucida Grande" w:hAnsi="Lucida Grande"/>
      <w:lang w:eastAsia="en-US"/>
    </w:rPr>
  </w:style>
  <w:style w:type="paragraph" w:styleId="En-ttedetabledesmatires">
    <w:name w:val="TOC Heading"/>
    <w:basedOn w:val="Titre1"/>
    <w:next w:val="Normal"/>
    <w:uiPriority w:val="39"/>
    <w:unhideWhenUsed/>
    <w:qFormat/>
    <w:rsid w:val="00831334"/>
    <w:pPr>
      <w:keepLines/>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re4Car">
    <w:name w:val="Titre 4 Car"/>
    <w:basedOn w:val="Policepardfaut"/>
    <w:link w:val="Titre4"/>
    <w:rsid w:val="00374AF9"/>
    <w:rPr>
      <w:rFonts w:ascii="Source Sans Pro" w:eastAsiaTheme="majorEastAsia" w:hAnsi="Source Sans Pro" w:cstheme="majorBidi"/>
      <w:iCs/>
      <w:color w:val="595959" w:themeColor="text1" w:themeTint="A6"/>
      <w:sz w:val="20"/>
    </w:rPr>
  </w:style>
  <w:style w:type="character" w:customStyle="1" w:styleId="Titre5Car">
    <w:name w:val="Titre 5 Car"/>
    <w:basedOn w:val="Policepardfaut"/>
    <w:link w:val="Titre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auNormal"/>
    <w:uiPriority w:val="99"/>
    <w:rsid w:val="00E868FB"/>
    <w:tblPr/>
  </w:style>
  <w:style w:type="table" w:customStyle="1" w:styleId="ScrollTip">
    <w:name w:val="Scroll Tip"/>
    <w:basedOn w:val="Tableau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au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au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au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auNormal"/>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au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au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au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ebrut">
    <w:name w:val="Plain Text"/>
    <w:basedOn w:val="Normal"/>
    <w:rsid w:val="00334B53"/>
    <w:rPr>
      <w:rFonts w:ascii="Courier New" w:hAnsi="Courier New" w:cs="Courier New"/>
      <w:szCs w:val="20"/>
    </w:rPr>
  </w:style>
  <w:style w:type="paragraph" w:customStyle="1" w:styleId="SublineHeader">
    <w:name w:val="Subline Header"/>
    <w:basedOn w:val="Titr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re6Car">
    <w:name w:val="Titre 6 Car"/>
    <w:basedOn w:val="Policepardfaut"/>
    <w:link w:val="Titre6"/>
    <w:semiHidden/>
    <w:rsid w:val="00236273"/>
    <w:rPr>
      <w:rFonts w:ascii="Source Sans Pro" w:eastAsiaTheme="majorEastAsia" w:hAnsi="Source Sans Pro" w:cstheme="majorBidi"/>
      <w:color w:val="7F7F7F" w:themeColor="text1" w:themeTint="80"/>
      <w:sz w:val="20"/>
    </w:rPr>
  </w:style>
  <w:style w:type="character" w:customStyle="1" w:styleId="Titre7Car">
    <w:name w:val="Titre 7 Car"/>
    <w:basedOn w:val="Policepardfaut"/>
    <w:link w:val="Titre7"/>
    <w:semiHidden/>
    <w:rsid w:val="00236273"/>
    <w:rPr>
      <w:rFonts w:ascii="Source Sans Pro" w:eastAsiaTheme="majorEastAsia" w:hAnsi="Source Sans Pro" w:cstheme="majorBidi"/>
      <w:color w:val="7F7F7F" w:themeColor="text1" w:themeTint="80"/>
      <w:sz w:val="20"/>
    </w:rPr>
  </w:style>
  <w:style w:type="character" w:customStyle="1" w:styleId="Titre8Car">
    <w:name w:val="Titre 8 Car"/>
    <w:basedOn w:val="Policepardfaut"/>
    <w:link w:val="Titre8"/>
    <w:semiHidden/>
    <w:rsid w:val="00236273"/>
    <w:rPr>
      <w:rFonts w:ascii="Source Sans Pro" w:eastAsiaTheme="majorEastAsia" w:hAnsi="Source Sans Pro" w:cstheme="majorBidi"/>
      <w:color w:val="7F7F7F" w:themeColor="text1" w:themeTint="80"/>
      <w:sz w:val="20"/>
      <w:szCs w:val="21"/>
    </w:rPr>
  </w:style>
  <w:style w:type="character" w:customStyle="1" w:styleId="Titre9Car">
    <w:name w:val="Titre 9 Car"/>
    <w:basedOn w:val="Policepardfaut"/>
    <w:link w:val="Titre9"/>
    <w:rsid w:val="00236273"/>
    <w:rPr>
      <w:rFonts w:ascii="Source Sans Pro" w:eastAsiaTheme="majorEastAsia" w:hAnsi="Source Sans Pro" w:cstheme="majorBidi"/>
      <w:color w:val="7F7F7F" w:themeColor="text1" w:themeTint="80"/>
      <w:sz w:val="20"/>
      <w:szCs w:val="21"/>
    </w:rPr>
  </w:style>
  <w:style w:type="character" w:styleId="Accentuationintense">
    <w:name w:val="Intense Emphasis"/>
    <w:basedOn w:val="Policepardfaut"/>
    <w:rsid w:val="00831334"/>
    <w:rPr>
      <w:i/>
      <w:iCs/>
      <w:color w:val="7F7F7F" w:themeColor="text1" w:themeTint="80"/>
    </w:rPr>
  </w:style>
  <w:style w:type="paragraph" w:styleId="Citationintense">
    <w:name w:val="Intense Quote"/>
    <w:basedOn w:val="Normal"/>
    <w:next w:val="Normal"/>
    <w:link w:val="Citationintense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tionintenseCar">
    <w:name w:val="Citation intense Car"/>
    <w:basedOn w:val="Policepardfaut"/>
    <w:link w:val="Citationintense"/>
    <w:rsid w:val="00831334"/>
    <w:rPr>
      <w:rFonts w:ascii="Source Sans Pro" w:hAnsi="Source Sans Pro"/>
      <w:i/>
      <w:iCs/>
      <w:color w:val="7F7F7F" w:themeColor="text1" w:themeTint="80"/>
      <w:sz w:val="20"/>
    </w:rPr>
  </w:style>
  <w:style w:type="character" w:styleId="Rfrenceintense">
    <w:name w:val="Intense Reference"/>
    <w:basedOn w:val="Policepardfaut"/>
    <w:rsid w:val="00831334"/>
    <w:rPr>
      <w:b/>
      <w:bCs/>
      <w:smallCaps/>
      <w:color w:val="7F7F7F" w:themeColor="text1" w:themeTint="80"/>
      <w:spacing w:val="5"/>
    </w:rPr>
  </w:style>
  <w:style w:type="table" w:customStyle="1" w:styleId="Tableausimple11">
    <w:name w:val="Tableau simple 11"/>
    <w:basedOn w:val="Tableau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auNormal"/>
    <w:uiPriority w:val="99"/>
    <w:rsid w:val="003111A7"/>
    <w:tblPr/>
  </w:style>
  <w:style w:type="paragraph" w:customStyle="1" w:styleId="Default">
    <w:name w:val="Default"/>
    <w:rsid w:val="0055079C"/>
    <w:pPr>
      <w:autoSpaceDE w:val="0"/>
      <w:autoSpaceDN w:val="0"/>
      <w:adjustRightInd w:val="0"/>
    </w:pPr>
    <w:rPr>
      <w:rFonts w:ascii="Calibri" w:eastAsiaTheme="minorHAnsi" w:hAnsi="Calibri" w:cs="Calibri"/>
      <w:color w:val="000000"/>
      <w:lang w:val="es-ES"/>
    </w:rPr>
  </w:style>
  <w:style w:type="character" w:customStyle="1" w:styleId="Mentionnonrsolue1">
    <w:name w:val="Mention non résolue1"/>
    <w:basedOn w:val="Policepardfaut"/>
    <w:rsid w:val="00EF3A80"/>
    <w:rPr>
      <w:color w:val="605E5C"/>
      <w:shd w:val="clear" w:color="auto" w:fill="E1DFDD"/>
    </w:rPr>
  </w:style>
  <w:style w:type="paragraph" w:styleId="Textedebulles">
    <w:name w:val="Balloon Text"/>
    <w:basedOn w:val="Normal"/>
    <w:link w:val="TextedebullesCar"/>
    <w:semiHidden/>
    <w:unhideWhenUsed/>
    <w:rsid w:val="00F32C5C"/>
    <w:pPr>
      <w:spacing w:after="0"/>
    </w:pPr>
    <w:rPr>
      <w:rFonts w:ascii="Tahoma" w:hAnsi="Tahoma" w:cs="Tahoma"/>
      <w:sz w:val="16"/>
      <w:szCs w:val="16"/>
    </w:rPr>
  </w:style>
  <w:style w:type="character" w:customStyle="1" w:styleId="TextedebullesCar">
    <w:name w:val="Texte de bulles Car"/>
    <w:basedOn w:val="Policepardfaut"/>
    <w:link w:val="Textedebulles"/>
    <w:semiHidden/>
    <w:rsid w:val="00F32C5C"/>
    <w:rPr>
      <w:rFonts w:ascii="Tahoma" w:hAnsi="Tahoma" w:cs="Tahoma"/>
      <w:sz w:val="16"/>
      <w:szCs w:val="16"/>
    </w:rPr>
  </w:style>
  <w:style w:type="character" w:customStyle="1" w:styleId="jlqj4b">
    <w:name w:val="jlqj4b"/>
    <w:basedOn w:val="Policepardfaut"/>
    <w:rsid w:val="00F32C5C"/>
  </w:style>
  <w:style w:type="character" w:styleId="Mentionnonrsolue">
    <w:name w:val="Unresolved Mention"/>
    <w:basedOn w:val="Policepardfaut"/>
    <w:uiPriority w:val="99"/>
    <w:semiHidden/>
    <w:unhideWhenUsed/>
    <w:rsid w:val="00134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bp.nrel.colo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4p1000.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p1000.org/actuar/convocatoria-de-proyectos/convocatoria-de-proyectos-2023/?lan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www.4p1000.org" TargetMode="External"/><Relationship Id="rId4" Type="http://schemas.openxmlformats.org/officeDocument/2006/relationships/settings" Target="settings.xml"/><Relationship Id="rId9" Type="http://schemas.openxmlformats.org/officeDocument/2006/relationships/hyperlink" Target="https://4p1000.org/wp-content/uploads/2021/12/4p1000_reference-criteria-and-indicators-for-project-assessment_V3_2021_EN.pdf" TargetMode="External"/><Relationship Id="rId14" Type="http://schemas.openxmlformats.org/officeDocument/2006/relationships/hyperlink" Target="http://www.fao.org/tc/exact/outil-ex-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E2DA-4960-4A79-83F0-B576F2F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1150</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Luu, Paul (Alliance Bioversity-CIAT)</cp:lastModifiedBy>
  <cp:revision>11</cp:revision>
  <dcterms:created xsi:type="dcterms:W3CDTF">2022-03-25T09:14:00Z</dcterms:created>
  <dcterms:modified xsi:type="dcterms:W3CDTF">2023-04-28T14:12:00Z</dcterms:modified>
</cp:coreProperties>
</file>